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7938"/>
          <w:tab w:val="right" w:pos="9639"/>
        </w:tabs>
        <w:spacing w:before="120"/>
        <w:ind w:right="2"/>
        <w:jc w:val="left"/>
        <w:rPr>
          <w:rFonts w:ascii="Arial" w:hAnsi="Arial" w:cs="Arial"/>
          <w:b/>
          <w:bCs/>
          <w:sz w:val="28"/>
        </w:rPr>
      </w:pPr>
      <w:bookmarkStart w:id="0" w:name="_Hlk117841894"/>
      <w:bookmarkStart w:id="1" w:name="OLE_LINK13"/>
      <w:bookmarkStart w:id="2" w:name="OLE_LINK12"/>
      <w:r>
        <w:rPr>
          <w:rFonts w:ascii="Arial" w:hAnsi="Arial" w:cs="Arial"/>
          <w:b/>
          <w:bCs/>
          <w:sz w:val="28"/>
        </w:rPr>
        <w:t>3GPP TSG RAN WG1 #114</w:t>
      </w:r>
      <w:r>
        <w:rPr>
          <w:rFonts w:ascii="Arial" w:hAnsi="Arial" w:cs="Arial"/>
          <w:b/>
          <w:bCs/>
          <w:sz w:val="28"/>
        </w:rPr>
        <w:tab/>
      </w:r>
      <w:r>
        <w:rPr>
          <w:rFonts w:ascii="Arial" w:hAnsi="Arial" w:cs="Arial"/>
          <w:b/>
          <w:bCs/>
          <w:sz w:val="28"/>
        </w:rPr>
        <w:tab/>
      </w:r>
      <w:r>
        <w:rPr>
          <w:rFonts w:hint="eastAsia" w:ascii="Arial" w:hAnsi="Arial" w:cs="Arial"/>
          <w:b/>
          <w:bCs/>
          <w:sz w:val="28"/>
        </w:rPr>
        <w:t xml:space="preserve">                    </w:t>
      </w:r>
      <w:r>
        <w:rPr>
          <w:rFonts w:ascii="Arial" w:hAnsi="Arial" w:cs="Arial"/>
          <w:b/>
          <w:bCs/>
          <w:sz w:val="28"/>
        </w:rPr>
        <w:t>R1-230</w:t>
      </w:r>
      <w:r>
        <w:rPr>
          <w:rFonts w:hint="eastAsia" w:ascii="Arial" w:hAnsi="Arial" w:cs="Arial"/>
          <w:b/>
          <w:bCs/>
          <w:sz w:val="28"/>
        </w:rPr>
        <w:t>7144</w:t>
      </w:r>
    </w:p>
    <w:p>
      <w:pPr>
        <w:tabs>
          <w:tab w:val="center" w:pos="4536"/>
          <w:tab w:val="right" w:pos="9072"/>
        </w:tabs>
        <w:spacing w:before="120"/>
        <w:rPr>
          <w:rFonts w:ascii="Arial" w:hAnsi="Arial" w:eastAsia="MS Mincho" w:cs="Arial"/>
          <w:b/>
          <w:bCs/>
          <w:sz w:val="28"/>
          <w:lang w:eastAsia="ja-JP"/>
        </w:rPr>
      </w:pPr>
      <w:r>
        <w:rPr>
          <w:rFonts w:ascii="Arial" w:hAnsi="Arial" w:eastAsia="MS Mincho" w:cs="Arial"/>
          <w:b/>
          <w:bCs/>
          <w:sz w:val="28"/>
          <w:lang w:eastAsia="ja-JP"/>
        </w:rPr>
        <w:t>Toulouse, France, August 21</w:t>
      </w:r>
      <w:r>
        <w:rPr>
          <w:rFonts w:ascii="Arial" w:hAnsi="Arial" w:eastAsia="MS Mincho" w:cs="Arial"/>
          <w:b/>
          <w:bCs/>
          <w:sz w:val="28"/>
          <w:vertAlign w:val="superscript"/>
          <w:lang w:eastAsia="ja-JP"/>
        </w:rPr>
        <w:t>st</w:t>
      </w:r>
      <w:r>
        <w:rPr>
          <w:rFonts w:ascii="Arial" w:hAnsi="Arial" w:eastAsia="MS Mincho" w:cs="Arial"/>
          <w:b/>
          <w:bCs/>
          <w:sz w:val="28"/>
          <w:lang w:eastAsia="ja-JP"/>
        </w:rPr>
        <w:t xml:space="preserve"> – August 25</w:t>
      </w:r>
      <w:r>
        <w:rPr>
          <w:rFonts w:ascii="Arial" w:hAnsi="Arial" w:eastAsia="MS Mincho" w:cs="Arial"/>
          <w:b/>
          <w:bCs/>
          <w:sz w:val="28"/>
          <w:vertAlign w:val="superscript"/>
          <w:lang w:eastAsia="ja-JP"/>
        </w:rPr>
        <w:t>th</w:t>
      </w:r>
      <w:r>
        <w:rPr>
          <w:rFonts w:ascii="Arial" w:hAnsi="Arial" w:eastAsia="MS Mincho" w:cs="Arial"/>
          <w:b/>
          <w:bCs/>
          <w:sz w:val="28"/>
          <w:lang w:eastAsia="ja-JP"/>
        </w:rPr>
        <w:t>, 2023</w:t>
      </w:r>
    </w:p>
    <w:p>
      <w:pPr>
        <w:spacing w:before="120" w:after="0"/>
        <w:jc w:val="left"/>
        <w:rPr>
          <w:szCs w:val="20"/>
        </w:rPr>
      </w:pPr>
    </w:p>
    <w:p>
      <w:pPr>
        <w:tabs>
          <w:tab w:val="left" w:pos="1985"/>
          <w:tab w:val="left" w:pos="2837"/>
          <w:tab w:val="right" w:pos="9078"/>
          <w:tab w:val="right" w:pos="10213"/>
        </w:tabs>
        <w:spacing w:before="120" w:after="0"/>
        <w:jc w:val="left"/>
        <w:outlineLvl w:val="0"/>
        <w:rPr>
          <w:rFonts w:ascii="Arial" w:hAnsi="Arial"/>
          <w:b/>
          <w:sz w:val="22"/>
          <w:szCs w:val="20"/>
        </w:rPr>
      </w:pPr>
      <w:r>
        <w:rPr>
          <w:rFonts w:ascii="Arial" w:hAnsi="Arial" w:eastAsia="Batang"/>
          <w:b/>
          <w:sz w:val="22"/>
          <w:szCs w:val="20"/>
          <w:lang w:bidi="ar"/>
        </w:rPr>
        <w:t xml:space="preserve">Source: </w:t>
      </w:r>
      <w:r>
        <w:rPr>
          <w:rFonts w:ascii="Arial" w:hAnsi="Arial" w:eastAsia="Batang"/>
          <w:b/>
          <w:sz w:val="22"/>
          <w:szCs w:val="20"/>
          <w:lang w:bidi="ar"/>
        </w:rPr>
        <w:tab/>
      </w:r>
      <w:r>
        <w:rPr>
          <w:rFonts w:ascii="Arial" w:hAnsi="Arial" w:eastAsia="Batang"/>
          <w:b/>
          <w:sz w:val="22"/>
          <w:szCs w:val="20"/>
          <w:lang w:bidi="ar"/>
        </w:rPr>
        <w:t>ZTE, Sanechips</w:t>
      </w:r>
    </w:p>
    <w:p>
      <w:pPr>
        <w:tabs>
          <w:tab w:val="left" w:pos="1985"/>
          <w:tab w:val="left" w:pos="2837"/>
          <w:tab w:val="right" w:pos="9078"/>
          <w:tab w:val="right" w:pos="10213"/>
        </w:tabs>
        <w:spacing w:before="120" w:after="0"/>
        <w:jc w:val="left"/>
        <w:outlineLvl w:val="0"/>
        <w:rPr>
          <w:rFonts w:ascii="Arial" w:hAnsi="Arial" w:eastAsia="Batang"/>
          <w:b/>
          <w:sz w:val="22"/>
          <w:szCs w:val="20"/>
          <w:lang w:bidi="ar"/>
        </w:rPr>
      </w:pPr>
      <w:r>
        <w:rPr>
          <w:rFonts w:ascii="Arial" w:hAnsi="Arial" w:eastAsia="Batang"/>
          <w:b/>
          <w:sz w:val="22"/>
          <w:szCs w:val="20"/>
          <w:lang w:bidi="ar"/>
        </w:rPr>
        <w:t>Title:</w:t>
      </w:r>
      <w:r>
        <w:rPr>
          <w:rFonts w:ascii="Arial" w:hAnsi="Arial" w:eastAsia="Batang"/>
          <w:b/>
          <w:sz w:val="22"/>
          <w:szCs w:val="20"/>
          <w:lang w:bidi="ar"/>
        </w:rPr>
        <w:tab/>
      </w:r>
      <w:r>
        <w:rPr>
          <w:rFonts w:ascii="Arial" w:hAnsi="Arial" w:eastAsia="Batang"/>
          <w:b/>
          <w:sz w:val="22"/>
          <w:szCs w:val="20"/>
          <w:lang w:bidi="ar"/>
        </w:rPr>
        <w:t>LP-WUS design and related procedure</w:t>
      </w:r>
    </w:p>
    <w:p>
      <w:pPr>
        <w:tabs>
          <w:tab w:val="left" w:pos="1985"/>
          <w:tab w:val="left" w:pos="2837"/>
          <w:tab w:val="right" w:pos="9078"/>
          <w:tab w:val="right" w:pos="10213"/>
        </w:tabs>
        <w:spacing w:before="120" w:after="0"/>
        <w:jc w:val="left"/>
        <w:outlineLvl w:val="0"/>
        <w:rPr>
          <w:rFonts w:ascii="Arial" w:hAnsi="Arial" w:eastAsia="Batang"/>
          <w:b/>
          <w:sz w:val="22"/>
          <w:szCs w:val="20"/>
          <w:lang w:bidi="ar"/>
        </w:rPr>
      </w:pPr>
      <w:r>
        <w:rPr>
          <w:rFonts w:ascii="Arial" w:hAnsi="Arial" w:eastAsia="Batang"/>
          <w:b/>
          <w:sz w:val="22"/>
          <w:szCs w:val="20"/>
          <w:lang w:bidi="ar"/>
        </w:rPr>
        <w:t xml:space="preserve">Agenda item: </w:t>
      </w:r>
      <w:r>
        <w:rPr>
          <w:rFonts w:ascii="Arial" w:hAnsi="Arial" w:eastAsia="Batang"/>
          <w:b/>
          <w:sz w:val="22"/>
          <w:szCs w:val="20"/>
          <w:lang w:bidi="ar"/>
        </w:rPr>
        <w:tab/>
      </w:r>
      <w:r>
        <w:rPr>
          <w:rFonts w:ascii="Arial" w:hAnsi="Arial" w:eastAsia="Batang"/>
          <w:b/>
          <w:sz w:val="22"/>
          <w:szCs w:val="20"/>
          <w:lang w:bidi="ar"/>
        </w:rPr>
        <w:t>9.1</w:t>
      </w:r>
      <w:r>
        <w:rPr>
          <w:rFonts w:hint="eastAsia" w:ascii="Arial" w:hAnsi="Arial"/>
          <w:b/>
          <w:sz w:val="22"/>
          <w:szCs w:val="20"/>
          <w:lang w:bidi="ar"/>
        </w:rPr>
        <w:t>1</w:t>
      </w:r>
      <w:r>
        <w:rPr>
          <w:rFonts w:ascii="Arial" w:hAnsi="Arial" w:eastAsia="Batang"/>
          <w:b/>
          <w:sz w:val="22"/>
          <w:szCs w:val="20"/>
          <w:lang w:bidi="ar"/>
        </w:rPr>
        <w:t>.3</w:t>
      </w:r>
    </w:p>
    <w:p>
      <w:pPr>
        <w:tabs>
          <w:tab w:val="left" w:pos="1985"/>
          <w:tab w:val="left" w:pos="2837"/>
          <w:tab w:val="right" w:pos="9078"/>
          <w:tab w:val="right" w:pos="10213"/>
        </w:tabs>
        <w:spacing w:before="120" w:after="0"/>
        <w:jc w:val="left"/>
        <w:outlineLvl w:val="0"/>
        <w:rPr>
          <w:rFonts w:ascii="Arial" w:hAnsi="Arial"/>
          <w:b/>
          <w:sz w:val="22"/>
          <w:szCs w:val="20"/>
        </w:rPr>
      </w:pPr>
      <w:r>
        <w:rPr>
          <w:rFonts w:ascii="Arial" w:hAnsi="Arial" w:eastAsia="Batang"/>
          <w:b/>
          <w:sz w:val="22"/>
          <w:szCs w:val="20"/>
          <w:lang w:bidi="ar"/>
        </w:rPr>
        <w:t>Document for:</w:t>
      </w:r>
      <w:r>
        <w:rPr>
          <w:rFonts w:ascii="Arial" w:hAnsi="Arial" w:eastAsia="Batang"/>
          <w:b/>
          <w:sz w:val="22"/>
          <w:szCs w:val="20"/>
          <w:lang w:bidi="ar"/>
        </w:rPr>
        <w:tab/>
      </w:r>
      <w:r>
        <w:rPr>
          <w:rFonts w:ascii="Arial" w:hAnsi="Arial" w:eastAsia="Batang"/>
          <w:b/>
          <w:sz w:val="22"/>
          <w:szCs w:val="20"/>
          <w:lang w:bidi="ar"/>
        </w:rPr>
        <w:t xml:space="preserve">Discussion </w:t>
      </w:r>
      <w:r>
        <w:rPr>
          <w:rFonts w:hint="eastAsia" w:ascii="Arial" w:hAnsi="Arial" w:eastAsia="Batang"/>
          <w:b/>
          <w:sz w:val="22"/>
          <w:szCs w:val="20"/>
          <w:lang w:bidi="ar"/>
        </w:rPr>
        <w:t>and d</w:t>
      </w:r>
      <w:r>
        <w:rPr>
          <w:rFonts w:ascii="Arial" w:hAnsi="Arial" w:eastAsia="Batang"/>
          <w:b/>
          <w:sz w:val="22"/>
          <w:szCs w:val="20"/>
          <w:lang w:bidi="ar"/>
        </w:rPr>
        <w:t>ecision</w:t>
      </w:r>
    </w:p>
    <w:p>
      <w:pPr>
        <w:pBdr>
          <w:bottom w:val="single" w:color="auto" w:sz="4" w:space="1"/>
        </w:pBdr>
        <w:tabs>
          <w:tab w:val="left" w:pos="2552"/>
        </w:tabs>
        <w:spacing w:before="120"/>
        <w:rPr>
          <w:sz w:val="24"/>
        </w:rPr>
      </w:pPr>
    </w:p>
    <w:p>
      <w:pPr>
        <w:pStyle w:val="2"/>
        <w:spacing w:before="120"/>
        <w:rPr>
          <w:lang w:val="en-US"/>
        </w:rPr>
      </w:pPr>
      <w:r>
        <w:rPr>
          <w:rFonts w:hint="eastAsia"/>
          <w:lang w:val="en-US"/>
        </w:rPr>
        <w:t>Introduction</w:t>
      </w:r>
    </w:p>
    <w:bookmarkEnd w:id="0"/>
    <w:p>
      <w:pPr>
        <w:overflowPunct w:val="0"/>
        <w:autoSpaceDE w:val="0"/>
        <w:autoSpaceDN w:val="0"/>
        <w:adjustRightInd w:val="0"/>
        <w:spacing w:before="120" w:beforeLines="0" w:line="276" w:lineRule="auto"/>
        <w:ind w:right="-96"/>
        <w:textAlignment w:val="baseline"/>
        <w:rPr>
          <w:szCs w:val="20"/>
        </w:rPr>
      </w:pPr>
      <w:bookmarkStart w:id="3" w:name="OLE_LINK3"/>
      <w:r>
        <w:rPr>
          <w:szCs w:val="20"/>
          <w:lang w:eastAsia="ja-JP"/>
        </w:rPr>
        <w:t xml:space="preserve">In </w:t>
      </w:r>
      <w:r>
        <w:rPr>
          <w:szCs w:val="20"/>
        </w:rPr>
        <w:t>RAN #</w:t>
      </w:r>
      <w:r>
        <w:rPr>
          <w:rFonts w:hint="eastAsia"/>
          <w:szCs w:val="20"/>
        </w:rPr>
        <w:t>94</w:t>
      </w:r>
      <w:r>
        <w:rPr>
          <w:szCs w:val="20"/>
        </w:rPr>
        <w:t xml:space="preserve"> meeting</w:t>
      </w:r>
      <w:bookmarkEnd w:id="3"/>
      <w:r>
        <w:rPr>
          <w:rFonts w:hint="eastAsia"/>
          <w:szCs w:val="20"/>
        </w:rPr>
        <w:t xml:space="preserve">, </w:t>
      </w:r>
      <w:r>
        <w:rPr>
          <w:szCs w:val="20"/>
        </w:rPr>
        <w:t xml:space="preserve">new study item on </w:t>
      </w:r>
      <w:r>
        <w:t>low-power Wake-up Signal and Receiver for NR</w:t>
      </w:r>
      <w:r>
        <w:rPr>
          <w:rFonts w:hint="eastAsia"/>
        </w:rPr>
        <w:t xml:space="preserve"> </w:t>
      </w:r>
      <w:r>
        <w:rPr>
          <w:szCs w:val="20"/>
        </w:rPr>
        <w:t>was approved</w:t>
      </w:r>
      <w:r>
        <w:rPr>
          <w:rFonts w:hint="eastAsia"/>
          <w:szCs w:val="20"/>
        </w:rPr>
        <w:t xml:space="preserve"> in [1] and the latest revision was approved in [2]</w:t>
      </w:r>
      <w:r>
        <w:rPr>
          <w:szCs w:val="20"/>
        </w:rPr>
        <w:t xml:space="preserve">. </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186" w:type="dxa"/>
          </w:tcPr>
          <w:p>
            <w:pPr>
              <w:spacing w:before="120" w:line="276" w:lineRule="auto"/>
              <w:ind w:right="-99"/>
              <w:rPr>
                <w:b/>
                <w:bCs/>
                <w:lang w:eastAsia="ja-JP"/>
              </w:rPr>
            </w:pPr>
            <w:r>
              <w:rPr>
                <w:rFonts w:hint="eastAsia"/>
                <w:b/>
                <w:bCs/>
                <w:lang w:eastAsia="ja-JP"/>
              </w:rPr>
              <w:t>The study item includes the following objectives:</w:t>
            </w:r>
          </w:p>
          <w:p>
            <w:pPr>
              <w:numPr>
                <w:ilvl w:val="0"/>
                <w:numId w:val="7"/>
              </w:numPr>
              <w:spacing w:before="120" w:line="276" w:lineRule="auto"/>
              <w:ind w:right="-99"/>
              <w:rPr>
                <w:lang w:eastAsia="ja-JP"/>
              </w:rPr>
            </w:pPr>
            <w:r>
              <w:rPr>
                <w:rFonts w:hint="eastAsia"/>
                <w:lang w:eastAsia="ja-JP"/>
              </w:rPr>
              <w:t>Identify evaluation methodology (including the use cases) &amp; KPIs [RAN1]</w:t>
            </w:r>
          </w:p>
          <w:p>
            <w:pPr>
              <w:numPr>
                <w:ilvl w:val="1"/>
                <w:numId w:val="7"/>
              </w:numPr>
              <w:spacing w:before="120" w:line="276" w:lineRule="auto"/>
              <w:ind w:right="-99"/>
              <w:rPr>
                <w:lang w:eastAsia="ja-JP"/>
              </w:rPr>
            </w:pPr>
            <w:bookmarkStart w:id="4" w:name="OLE_LINK6"/>
            <w:bookmarkStart w:id="5" w:name="OLE_LINK62"/>
            <w:bookmarkStart w:id="6" w:name="OLE_LINK95"/>
            <w:r>
              <w:rPr>
                <w:rFonts w:hint="eastAsia"/>
                <w:lang w:eastAsia="ja-JP"/>
              </w:rPr>
              <w:t xml:space="preserve">Primarily </w:t>
            </w:r>
            <w:bookmarkEnd w:id="4"/>
            <w:r>
              <w:rPr>
                <w:rFonts w:hint="eastAsia"/>
                <w:lang w:eastAsia="ja-JP"/>
              </w:rPr>
              <w:t xml:space="preserve">target low-power WUS/WUR for power-sensitive, </w:t>
            </w:r>
            <w:bookmarkStart w:id="7" w:name="OLE_LINK28"/>
            <w:r>
              <w:rPr>
                <w:rFonts w:hint="eastAsia"/>
                <w:lang w:eastAsia="ja-JP"/>
              </w:rPr>
              <w:t xml:space="preserve">small </w:t>
            </w:r>
            <w:bookmarkStart w:id="8" w:name="OLE_LINK26"/>
            <w:r>
              <w:rPr>
                <w:rFonts w:hint="eastAsia"/>
                <w:lang w:eastAsia="ja-JP"/>
              </w:rPr>
              <w:t>form-factor devices</w:t>
            </w:r>
            <w:bookmarkEnd w:id="7"/>
            <w:bookmarkEnd w:id="8"/>
            <w:r>
              <w:rPr>
                <w:rFonts w:hint="eastAsia"/>
                <w:lang w:eastAsia="ja-JP"/>
              </w:rPr>
              <w:t xml:space="preserve"> including </w:t>
            </w:r>
            <w:bookmarkEnd w:id="5"/>
            <w:r>
              <w:rPr>
                <w:rFonts w:hint="eastAsia"/>
                <w:lang w:eastAsia="ja-JP"/>
              </w:rPr>
              <w:t>IoT use cases (such as industrial sensors, controllers) and wearables</w:t>
            </w:r>
          </w:p>
          <w:bookmarkEnd w:id="6"/>
          <w:p>
            <w:pPr>
              <w:numPr>
                <w:ilvl w:val="2"/>
                <w:numId w:val="7"/>
              </w:numPr>
              <w:spacing w:before="120" w:line="276" w:lineRule="auto"/>
              <w:ind w:right="-99"/>
              <w:rPr>
                <w:lang w:eastAsia="ja-JP"/>
              </w:rPr>
            </w:pPr>
            <w:r>
              <w:rPr>
                <w:rFonts w:hint="eastAsia"/>
                <w:lang w:eastAsia="ja-JP"/>
              </w:rPr>
              <w:t>Other use cases are not precluded</w:t>
            </w:r>
          </w:p>
          <w:p>
            <w:pPr>
              <w:numPr>
                <w:ilvl w:val="0"/>
                <w:numId w:val="7"/>
              </w:numPr>
              <w:spacing w:before="120" w:line="276" w:lineRule="auto"/>
              <w:ind w:right="-99"/>
              <w:rPr>
                <w:lang w:eastAsia="ja-JP"/>
              </w:rPr>
            </w:pPr>
            <w:r>
              <w:rPr>
                <w:rFonts w:hint="eastAsia"/>
                <w:lang w:eastAsia="ja-JP"/>
              </w:rPr>
              <w:t xml:space="preserve">Study and evaluate low-power wake-up receiver architectures [RAN1, RAN4] </w:t>
            </w:r>
          </w:p>
          <w:p>
            <w:pPr>
              <w:numPr>
                <w:ilvl w:val="0"/>
                <w:numId w:val="7"/>
              </w:numPr>
              <w:spacing w:before="120" w:line="276" w:lineRule="auto"/>
              <w:ind w:right="-99"/>
              <w:rPr>
                <w:lang w:eastAsia="ja-JP"/>
              </w:rPr>
            </w:pPr>
            <w:r>
              <w:rPr>
                <w:rFonts w:hint="eastAsia"/>
                <w:lang w:eastAsia="ja-JP"/>
              </w:rPr>
              <w:t xml:space="preserve">Study and evaluate wake-up signal designs to support wake-up receivers [RAN1, RAN4] </w:t>
            </w:r>
          </w:p>
          <w:p>
            <w:pPr>
              <w:numPr>
                <w:ilvl w:val="0"/>
                <w:numId w:val="7"/>
              </w:numPr>
              <w:spacing w:before="120" w:line="276" w:lineRule="auto"/>
              <w:ind w:right="-99"/>
              <w:rPr>
                <w:lang w:eastAsia="ja-JP"/>
              </w:rPr>
            </w:pPr>
            <w:r>
              <w:rPr>
                <w:rFonts w:hint="eastAsia"/>
                <w:lang w:eastAsia="ja-JP"/>
              </w:rPr>
              <w:t xml:space="preserve">Study and evaluate L1 procedures and higher layer protocol changes needed to support the wake-up signals [RAN2, RAN1] </w:t>
            </w:r>
          </w:p>
          <w:p>
            <w:pPr>
              <w:numPr>
                <w:ilvl w:val="0"/>
                <w:numId w:val="7"/>
              </w:numPr>
              <w:spacing w:before="120" w:line="276" w:lineRule="auto"/>
              <w:ind w:right="-99"/>
              <w:rPr>
                <w:lang w:eastAsia="ja-JP"/>
              </w:rPr>
            </w:pPr>
            <w:r>
              <w:rPr>
                <w:rFonts w:hint="eastAsia"/>
                <w:lang w:eastAsia="ja-JP"/>
              </w:rPr>
              <w:t>Study potential UE power saving gains compared to the existing Rel-15/16/17 UE power saving mechanisms, the coverage availability, as well as latency impact of low-power WUR/WUS. System impact, such as network power consumption, coexistence with non-low-power-WUR UEs, network coverage/capacity/resource overhead should be included in the study [RAN1]</w:t>
            </w:r>
          </w:p>
          <w:p>
            <w:pPr>
              <w:numPr>
                <w:ilvl w:val="1"/>
                <w:numId w:val="7"/>
              </w:numPr>
              <w:spacing w:before="120" w:line="276" w:lineRule="auto"/>
              <w:ind w:right="-99"/>
              <w:rPr>
                <w:szCs w:val="20"/>
              </w:rPr>
            </w:pPr>
            <w:r>
              <w:rPr>
                <w:rFonts w:hint="eastAsia"/>
              </w:rPr>
              <w:t xml:space="preserve">Note: The need for RAN2 evaluation will be triggered by RAN1 when necessary. </w:t>
            </w:r>
          </w:p>
        </w:tc>
      </w:tr>
    </w:tbl>
    <w:p>
      <w:pPr>
        <w:spacing w:before="120" w:beforeLines="0" w:line="276" w:lineRule="auto"/>
        <w:rPr>
          <w:szCs w:val="20"/>
        </w:rPr>
      </w:pPr>
      <w:r>
        <w:rPr>
          <w:szCs w:val="20"/>
        </w:rPr>
        <w:t xml:space="preserve">In this contribution, </w:t>
      </w:r>
      <w:bookmarkStart w:id="9" w:name="OLE_LINK22"/>
      <w:r>
        <w:rPr>
          <w:szCs w:val="20"/>
        </w:rPr>
        <w:t xml:space="preserve">based on the agreements we have achieved, waveform comparison, </w:t>
      </w:r>
      <w:r>
        <w:rPr>
          <w:rFonts w:hint="eastAsia"/>
          <w:szCs w:val="20"/>
        </w:rPr>
        <w:t>L1 signal design and related procedure for LP-WUS</w:t>
      </w:r>
      <w:r>
        <w:rPr>
          <w:szCs w:val="20"/>
        </w:rPr>
        <w:t xml:space="preserve"> are discussed</w:t>
      </w:r>
      <w:r>
        <w:rPr>
          <w:rFonts w:hint="eastAsia"/>
          <w:szCs w:val="20"/>
        </w:rPr>
        <w:t>.</w:t>
      </w:r>
      <w:bookmarkEnd w:id="9"/>
    </w:p>
    <w:p>
      <w:pPr>
        <w:pStyle w:val="2"/>
        <w:spacing w:before="120"/>
      </w:pPr>
      <w:bookmarkStart w:id="10" w:name="OLE_LINK48"/>
      <w:r>
        <w:rPr>
          <w:lang w:val="en-US"/>
        </w:rPr>
        <w:t xml:space="preserve">Waveform </w:t>
      </w:r>
      <w:r>
        <w:rPr>
          <w:rFonts w:hint="eastAsia"/>
          <w:lang w:val="en-US"/>
        </w:rPr>
        <w:t xml:space="preserve">evaluation </w:t>
      </w:r>
      <w:bookmarkEnd w:id="10"/>
      <w:bookmarkStart w:id="11" w:name="OLE_LINK86"/>
    </w:p>
    <w:bookmarkEnd w:id="11"/>
    <w:p>
      <w:pPr>
        <w:pStyle w:val="3"/>
        <w:spacing w:before="120"/>
        <w:rPr>
          <w:lang w:val="en-US"/>
        </w:rPr>
      </w:pPr>
      <w:bookmarkStart w:id="12" w:name="OLE_LINK19"/>
      <w:bookmarkStart w:id="13" w:name="OLE_LINK2"/>
      <w:r>
        <w:rPr>
          <w:lang w:val="en-US"/>
        </w:rPr>
        <w:t>Evaluation method</w:t>
      </w:r>
    </w:p>
    <w:p>
      <w:pPr>
        <w:spacing w:before="120" w:beforeLines="0" w:line="276" w:lineRule="auto"/>
      </w:pPr>
      <w:bookmarkStart w:id="14" w:name="OLE_LINK102"/>
      <w:r>
        <w:rPr>
          <w:rFonts w:hint="eastAsia"/>
        </w:rPr>
        <w:t xml:space="preserve">For waveform evaluation, </w:t>
      </w:r>
      <w:bookmarkStart w:id="15" w:name="OLE_LINK17"/>
      <w:r>
        <w:rPr>
          <w:rFonts w:hint="eastAsia"/>
        </w:rPr>
        <w:t>MC-OOK based LP-WUS and OFDM based LP-WUS are evaluated</w:t>
      </w:r>
      <w:bookmarkEnd w:id="15"/>
      <w:r>
        <w:rPr>
          <w:rFonts w:hint="eastAsia"/>
        </w:rPr>
        <w:t xml:space="preserve">. For each waveform, </w:t>
      </w:r>
      <w:bookmarkStart w:id="16" w:name="OLE_LINK14"/>
      <w:r>
        <w:rPr>
          <w:rFonts w:hint="eastAsia"/>
        </w:rPr>
        <w:t xml:space="preserve">Target SNR of BLER@1% under FAR=0.1% is evaluated </w:t>
      </w:r>
      <w:bookmarkEnd w:id="16"/>
      <w:r>
        <w:rPr>
          <w:rFonts w:hint="eastAsia"/>
        </w:rPr>
        <w:t xml:space="preserve">and the </w:t>
      </w:r>
      <w:bookmarkStart w:id="17" w:name="OLE_LINK18"/>
      <w:r>
        <w:rPr>
          <w:rFonts w:hint="eastAsia"/>
        </w:rPr>
        <w:t>corresponding resource overhead for the two waveforms are compared to find a</w:t>
      </w:r>
      <w:r>
        <w:t>n</w:t>
      </w:r>
      <w:r>
        <w:rPr>
          <w:rFonts w:hint="eastAsia"/>
        </w:rPr>
        <w:t xml:space="preserve"> </w:t>
      </w:r>
      <w:r>
        <w:t>appropriate</w:t>
      </w:r>
      <w:r>
        <w:rPr>
          <w:rFonts w:hint="eastAsia"/>
        </w:rPr>
        <w:t xml:space="preserve"> waveform for LP-WUS transmission with same payload size</w:t>
      </w:r>
      <w:bookmarkEnd w:id="17"/>
      <w:r>
        <w:t>. In addition,</w:t>
      </w:r>
      <w:r>
        <w:rPr>
          <w:rFonts w:hint="eastAsia"/>
        </w:rPr>
        <w:t xml:space="preserve"> more payload sizes are evaluated .</w:t>
      </w:r>
    </w:p>
    <w:bookmarkEnd w:id="14"/>
    <w:p>
      <w:pPr>
        <w:spacing w:before="120" w:beforeLines="0" w:line="276" w:lineRule="auto"/>
        <w:rPr>
          <w:b/>
          <w:bCs/>
          <w:i/>
          <w:iCs/>
        </w:rPr>
      </w:pPr>
      <w:r>
        <w:rPr>
          <w:rFonts w:hint="eastAsia"/>
          <w:b/>
          <w:bCs/>
          <w:i/>
          <w:iCs/>
        </w:rPr>
        <w:t xml:space="preserve">Proposal 1: MC-OOK based LP-WUS and OFDM based LP-WUS are </w:t>
      </w:r>
      <w:r>
        <w:rPr>
          <w:b/>
          <w:bCs/>
          <w:i/>
          <w:iCs/>
        </w:rPr>
        <w:t>considered</w:t>
      </w:r>
      <w:r>
        <w:rPr>
          <w:rFonts w:hint="eastAsia"/>
          <w:b/>
          <w:bCs/>
          <w:i/>
          <w:iCs/>
        </w:rPr>
        <w:t xml:space="preserve"> for waveform evaluation</w:t>
      </w:r>
    </w:p>
    <w:p>
      <w:pPr>
        <w:numPr>
          <w:ilvl w:val="0"/>
          <w:numId w:val="8"/>
        </w:numPr>
        <w:spacing w:before="120" w:beforeLines="0" w:line="276" w:lineRule="auto"/>
        <w:rPr>
          <w:b/>
          <w:bCs/>
          <w:i/>
          <w:iCs/>
        </w:rPr>
      </w:pPr>
      <w:r>
        <w:rPr>
          <w:rFonts w:hint="eastAsia"/>
          <w:b/>
          <w:bCs/>
          <w:i/>
          <w:iCs/>
        </w:rPr>
        <w:t>Target SNR of BLER@1% under FAR=0.1% are evaluated</w:t>
      </w:r>
    </w:p>
    <w:p>
      <w:pPr>
        <w:numPr>
          <w:ilvl w:val="0"/>
          <w:numId w:val="8"/>
        </w:numPr>
        <w:spacing w:before="120" w:beforeLines="0" w:line="276" w:lineRule="auto"/>
      </w:pPr>
      <w:r>
        <w:rPr>
          <w:rFonts w:hint="eastAsia"/>
          <w:b/>
          <w:bCs/>
          <w:i/>
          <w:iCs/>
        </w:rPr>
        <w:t>Corresponding resource overhead are compared to find a</w:t>
      </w:r>
      <w:r>
        <w:rPr>
          <w:b/>
          <w:bCs/>
          <w:i/>
          <w:iCs/>
        </w:rPr>
        <w:t>n</w:t>
      </w:r>
      <w:r>
        <w:rPr>
          <w:rFonts w:hint="eastAsia"/>
          <w:b/>
          <w:bCs/>
          <w:i/>
          <w:iCs/>
        </w:rPr>
        <w:t xml:space="preserve"> </w:t>
      </w:r>
      <w:r>
        <w:rPr>
          <w:b/>
          <w:bCs/>
          <w:i/>
          <w:iCs/>
        </w:rPr>
        <w:t xml:space="preserve">appropriate </w:t>
      </w:r>
      <w:r>
        <w:rPr>
          <w:rFonts w:hint="eastAsia"/>
          <w:b/>
          <w:bCs/>
          <w:i/>
          <w:iCs/>
        </w:rPr>
        <w:t>waveform for LP-WUS transmission with same payload size</w:t>
      </w:r>
    </w:p>
    <w:p>
      <w:pPr>
        <w:spacing w:before="120" w:beforeLines="0" w:line="276" w:lineRule="auto"/>
        <w:rPr>
          <w:iCs/>
        </w:rPr>
      </w:pPr>
      <w:r>
        <w:rPr>
          <w:iCs/>
          <w:lang w:val="en-GB"/>
        </w:rPr>
        <w:t>For IDLE/INACTIVE mode</w:t>
      </w:r>
      <w:r>
        <w:rPr>
          <w:rFonts w:hint="eastAsia"/>
          <w:iCs/>
        </w:rPr>
        <w:t xml:space="preserve">, </w:t>
      </w:r>
      <w:bookmarkStart w:id="18" w:name="OLE_LINK36"/>
      <w:r>
        <w:rPr>
          <w:rFonts w:hint="eastAsia"/>
          <w:iCs/>
        </w:rPr>
        <w:t xml:space="preserve">the </w:t>
      </w:r>
      <w:r>
        <w:rPr>
          <w:iCs/>
          <w:lang w:val="en-GB"/>
        </w:rPr>
        <w:t>candidates for content of LP-WUS</w:t>
      </w:r>
      <w:r>
        <w:rPr>
          <w:rFonts w:hint="eastAsia"/>
          <w:iCs/>
        </w:rPr>
        <w:t xml:space="preserve"> are at least </w:t>
      </w:r>
      <w:r>
        <w:rPr>
          <w:iCs/>
          <w:lang w:val="en-GB"/>
        </w:rPr>
        <w:t>UE-group, -subgroup or -ID.</w:t>
      </w:r>
      <w:r>
        <w:rPr>
          <w:rFonts w:hint="eastAsia"/>
          <w:iCs/>
        </w:rPr>
        <w:t xml:space="preserve"> </w:t>
      </w:r>
      <w:r>
        <w:rPr>
          <w:iCs/>
        </w:rPr>
        <w:t>M</w:t>
      </w:r>
      <w:r>
        <w:rPr>
          <w:rFonts w:hint="eastAsia"/>
          <w:iCs/>
        </w:rPr>
        <w:t xml:space="preserve">oreover, </w:t>
      </w:r>
      <w:r>
        <w:rPr>
          <w:iCs/>
          <w:lang w:val="en-GB"/>
        </w:rPr>
        <w:t>Cell ID</w:t>
      </w:r>
      <w:r>
        <w:rPr>
          <w:rFonts w:hint="eastAsia"/>
          <w:iCs/>
        </w:rPr>
        <w:t xml:space="preserve"> and </w:t>
      </w:r>
      <w:r>
        <w:rPr>
          <w:iCs/>
        </w:rPr>
        <w:t>SI change</w:t>
      </w:r>
      <w:r>
        <w:rPr>
          <w:rFonts w:hint="eastAsia"/>
          <w:iCs/>
        </w:rPr>
        <w:t>/</w:t>
      </w:r>
      <w:r>
        <w:rPr>
          <w:iCs/>
        </w:rPr>
        <w:t>ETWS/CMAS information</w:t>
      </w:r>
      <w:r>
        <w:rPr>
          <w:rFonts w:hint="eastAsia"/>
          <w:iCs/>
        </w:rPr>
        <w:t>/</w:t>
      </w:r>
      <w:r>
        <w:rPr>
          <w:iCs/>
        </w:rPr>
        <w:t>tracking area information</w:t>
      </w:r>
      <w:r>
        <w:rPr>
          <w:rFonts w:hint="eastAsia"/>
          <w:iCs/>
        </w:rPr>
        <w:t>/</w:t>
      </w:r>
      <w:r>
        <w:rPr>
          <w:iCs/>
        </w:rPr>
        <w:t>RAN area information</w:t>
      </w:r>
      <w:r>
        <w:rPr>
          <w:rFonts w:hint="eastAsia"/>
          <w:iCs/>
        </w:rPr>
        <w:t xml:space="preserve"> may also be carried by LP-WUS.</w:t>
      </w:r>
      <w:bookmarkEnd w:id="18"/>
      <w:r>
        <w:rPr>
          <w:rFonts w:hint="eastAsia"/>
          <w:iCs/>
        </w:rPr>
        <w:t xml:space="preserve"> Thus, the payload size of LP-WUS should not be restricted to a smaller </w:t>
      </w:r>
      <w:r>
        <w:rPr>
          <w:iCs/>
        </w:rPr>
        <w:t>value</w:t>
      </w:r>
      <w:r>
        <w:rPr>
          <w:rFonts w:hint="eastAsia"/>
          <w:iCs/>
        </w:rPr>
        <w:t xml:space="preserve"> (such as 1 or 2 bits). Payload size larger than 8 bits </w:t>
      </w:r>
      <w:r>
        <w:rPr>
          <w:iCs/>
        </w:rPr>
        <w:t>is</w:t>
      </w:r>
      <w:r>
        <w:rPr>
          <w:rFonts w:hint="eastAsia"/>
          <w:iCs/>
        </w:rPr>
        <w:t xml:space="preserve"> a good starting point. In our evaluation,</w:t>
      </w:r>
      <w:bookmarkStart w:id="19" w:name="OLE_LINK39"/>
      <w:r>
        <w:rPr>
          <w:rFonts w:hint="eastAsia"/>
          <w:iCs/>
        </w:rPr>
        <w:t xml:space="preserve"> LP-WUS detection performance with payload size of 8 bits and 24 bits </w:t>
      </w:r>
      <w:r>
        <w:rPr>
          <w:iCs/>
        </w:rPr>
        <w:t>is</w:t>
      </w:r>
      <w:r>
        <w:rPr>
          <w:rFonts w:hint="eastAsia"/>
          <w:iCs/>
        </w:rPr>
        <w:t xml:space="preserve"> evaluated.</w:t>
      </w:r>
      <w:bookmarkEnd w:id="19"/>
    </w:p>
    <w:p>
      <w:pPr>
        <w:spacing w:before="120" w:beforeLines="0" w:line="276" w:lineRule="auto"/>
        <w:rPr>
          <w:b/>
          <w:bCs/>
          <w:i/>
          <w:iCs/>
        </w:rPr>
      </w:pPr>
      <w:r>
        <w:rPr>
          <w:rFonts w:hint="eastAsia"/>
          <w:b/>
          <w:bCs/>
          <w:i/>
          <w:iCs/>
        </w:rPr>
        <w:t>Proposal 2: For LP-WUS waveform evaluation, detection performance with payload size larger than 2 bits (such as 8 bits) should be evaluated.</w:t>
      </w:r>
    </w:p>
    <w:p>
      <w:pPr>
        <w:spacing w:before="120" w:beforeLines="0" w:line="276" w:lineRule="auto"/>
      </w:pPr>
      <w:r>
        <w:rPr>
          <w:rFonts w:hint="eastAsia"/>
        </w:rPr>
        <w:t xml:space="preserve">For the evaluation of MC-OOK based LP-WUS, since Manchester code is used, </w:t>
      </w:r>
      <w:bookmarkStart w:id="20" w:name="OLE_LINK32"/>
      <w:r>
        <w:rPr>
          <w:rFonts w:hint="eastAsia"/>
        </w:rPr>
        <w:t xml:space="preserve">half of the allocated resource (in time domain) </w:t>
      </w:r>
      <w:r>
        <w:t>is</w:t>
      </w:r>
      <w:r>
        <w:rPr>
          <w:rFonts w:hint="eastAsia"/>
        </w:rPr>
        <w:t xml:space="preserve"> zero</w:t>
      </w:r>
      <w:r>
        <w:t>-</w:t>
      </w:r>
      <w:r>
        <w:rPr>
          <w:rFonts w:hint="eastAsia"/>
        </w:rPr>
        <w:t>power</w:t>
      </w:r>
      <w:bookmarkEnd w:id="20"/>
      <w:r>
        <w:rPr>
          <w:rFonts w:hint="eastAsia"/>
        </w:rPr>
        <w:t xml:space="preserve">. </w:t>
      </w:r>
      <w:bookmarkStart w:id="21" w:name="OLE_LINK31"/>
      <w:r>
        <w:rPr>
          <w:rFonts w:hint="eastAsia"/>
        </w:rPr>
        <w:t>Therefore, in order for the fair comparison with OFDM based LP-WUS,  3dB power boosting is assumed for OOK based LP-WUS evaluation.</w:t>
      </w:r>
      <w:bookmarkEnd w:id="21"/>
    </w:p>
    <w:p>
      <w:pPr>
        <w:spacing w:before="120" w:beforeLines="0" w:line="276" w:lineRule="auto"/>
        <w:rPr>
          <w:b/>
          <w:bCs/>
          <w:i/>
          <w:iCs/>
        </w:rPr>
      </w:pPr>
      <w:r>
        <w:rPr>
          <w:rFonts w:hint="eastAsia"/>
          <w:b/>
          <w:bCs/>
          <w:i/>
          <w:iCs/>
        </w:rPr>
        <w:t xml:space="preserve">Proposal 3: </w:t>
      </w:r>
      <w:r>
        <w:rPr>
          <w:b/>
          <w:bCs/>
          <w:i/>
          <w:iCs/>
        </w:rPr>
        <w:t>I</w:t>
      </w:r>
      <w:r>
        <w:rPr>
          <w:rFonts w:hint="eastAsia"/>
          <w:b/>
          <w:bCs/>
          <w:i/>
          <w:iCs/>
        </w:rPr>
        <w:t>n order for the fair comparison with OFDM based LP-WUS, 3dB power boosting is assumed for OOK based LP-WUS evaluation</w:t>
      </w:r>
      <w:r>
        <w:rPr>
          <w:b/>
          <w:bCs/>
          <w:i/>
          <w:iCs/>
        </w:rPr>
        <w:t xml:space="preserve"> since Manchester code is used </w:t>
      </w:r>
      <w:r>
        <w:rPr>
          <w:rFonts w:hint="eastAsia"/>
          <w:b/>
          <w:bCs/>
          <w:i/>
          <w:iCs/>
          <w:lang w:val="en-US" w:eastAsia="zh-CN"/>
        </w:rPr>
        <w:t xml:space="preserve">for </w:t>
      </w:r>
      <w:r>
        <w:rPr>
          <w:b/>
          <w:bCs/>
          <w:i/>
          <w:iCs/>
        </w:rPr>
        <w:t>OOK-based LP WUS, where half of the allocated resource is zero-power</w:t>
      </w:r>
      <w:r>
        <w:rPr>
          <w:rFonts w:hint="eastAsia"/>
          <w:b/>
          <w:bCs/>
          <w:i/>
          <w:iCs/>
        </w:rPr>
        <w:t>.</w:t>
      </w:r>
    </w:p>
    <w:p>
      <w:pPr>
        <w:spacing w:before="120" w:beforeLines="0" w:line="276" w:lineRule="auto"/>
      </w:pPr>
      <w:r>
        <w:rPr>
          <w:rFonts w:hint="eastAsia"/>
        </w:rPr>
        <w:t xml:space="preserve">For the evaluation of OFDM based LP-WUS, if larger payload size </w:t>
      </w:r>
      <w:r>
        <w:t>is</w:t>
      </w:r>
      <w:r>
        <w:rPr>
          <w:rFonts w:hint="eastAsia"/>
        </w:rPr>
        <w:t xml:space="preserve"> carried by multiple sequences, a more complicated sequence detection procedure </w:t>
      </w:r>
      <w:r>
        <w:t>is</w:t>
      </w:r>
      <w:r>
        <w:rPr>
          <w:rFonts w:hint="eastAsia"/>
        </w:rPr>
        <w:t xml:space="preserve"> necessary and thus cause</w:t>
      </w:r>
      <w:r>
        <w:t>s</w:t>
      </w:r>
      <w:r>
        <w:rPr>
          <w:rFonts w:hint="eastAsia"/>
        </w:rPr>
        <w:t xml:space="preserve"> a much lar</w:t>
      </w:r>
      <w:r>
        <w:t xml:space="preserve">ger </w:t>
      </w:r>
      <w:r>
        <w:rPr>
          <w:rFonts w:hint="eastAsia"/>
        </w:rPr>
        <w:t>blind decoding</w:t>
      </w:r>
      <w:r>
        <w:t xml:space="preserve"> times</w:t>
      </w:r>
      <w:r>
        <w:rPr>
          <w:rFonts w:hint="eastAsia"/>
        </w:rPr>
        <w:t xml:space="preserve">. As analyzed in 5.3, </w:t>
      </w:r>
      <w:bookmarkStart w:id="22" w:name="OLE_LINK27"/>
      <w:r>
        <w:rPr>
          <w:rFonts w:hint="eastAsia"/>
        </w:rPr>
        <w:t>2 bits are assumed to be carried by 4 sequences in one OFDM symbol.</w:t>
      </w:r>
      <w:bookmarkEnd w:id="22"/>
    </w:p>
    <w:p>
      <w:pPr>
        <w:spacing w:before="120" w:beforeLines="0" w:line="276" w:lineRule="auto"/>
        <w:rPr>
          <w:b/>
          <w:bCs/>
          <w:i/>
          <w:iCs/>
        </w:rPr>
      </w:pPr>
      <w:r>
        <w:rPr>
          <w:rFonts w:hint="eastAsia"/>
          <w:b/>
          <w:bCs/>
          <w:i/>
          <w:iCs/>
        </w:rPr>
        <w:t xml:space="preserve">Proposal 4: </w:t>
      </w:r>
      <w:bookmarkStart w:id="23" w:name="OLE_LINK29"/>
      <w:r>
        <w:rPr>
          <w:rFonts w:hint="eastAsia"/>
          <w:b/>
          <w:bCs/>
          <w:i/>
          <w:iCs/>
        </w:rPr>
        <w:t xml:space="preserve">For OFDM based LP-WUS evaluation, </w:t>
      </w:r>
      <w:bookmarkEnd w:id="23"/>
      <w:r>
        <w:rPr>
          <w:rFonts w:hint="eastAsia"/>
          <w:b/>
          <w:bCs/>
          <w:i/>
          <w:iCs/>
        </w:rPr>
        <w:t>in order to reduce sequence blind detection complexity, 2 bits are proposed to be carried by 4 sequences in one OFDM symbol.</w:t>
      </w:r>
    </w:p>
    <w:p>
      <w:pPr>
        <w:spacing w:before="120" w:beforeLines="0" w:line="276" w:lineRule="auto"/>
      </w:pPr>
      <w:bookmarkStart w:id="24" w:name="OLE_LINK71"/>
      <w:r>
        <w:rPr>
          <w:rFonts w:hint="eastAsia"/>
        </w:rPr>
        <w:t xml:space="preserve">In our evaluation, detection in time domain are implemented for both MC-OOK based LP-WUS and OFDM-based LP-WUS. Moreover, </w:t>
      </w:r>
      <w:bookmarkStart w:id="25" w:name="OLE_LINK33"/>
      <w:r>
        <w:rPr>
          <w:rFonts w:hint="eastAsia"/>
        </w:rPr>
        <w:t xml:space="preserve">detection within a sliding window </w:t>
      </w:r>
      <w:r>
        <w:rPr>
          <w:rFonts w:hint="eastAsia"/>
          <w:lang w:val="en-US" w:eastAsia="zh-CN"/>
        </w:rPr>
        <w:t xml:space="preserve">is </w:t>
      </w:r>
      <w:r>
        <w:rPr>
          <w:rFonts w:hint="eastAsia"/>
        </w:rPr>
        <w:t>also used to improve detection performance since this detection method can effectively suppress the impact of time offset and multi-path channels. In addition, frequency hopping is used to further improve the detection performance.</w:t>
      </w:r>
      <w:bookmarkEnd w:id="25"/>
      <w:r>
        <w:rPr>
          <w:rFonts w:hint="eastAsia"/>
        </w:rPr>
        <w:t xml:space="preserve"> </w:t>
      </w:r>
    </w:p>
    <w:bookmarkEnd w:id="24"/>
    <w:p>
      <w:pPr>
        <w:spacing w:before="120" w:beforeLines="0" w:line="276" w:lineRule="auto"/>
        <w:rPr>
          <w:b/>
          <w:bCs/>
          <w:i/>
          <w:iCs/>
        </w:rPr>
      </w:pPr>
      <w:bookmarkStart w:id="26" w:name="OLE_LINK34"/>
      <w:r>
        <w:rPr>
          <w:rFonts w:hint="eastAsia"/>
          <w:b/>
          <w:bCs/>
          <w:i/>
          <w:iCs/>
        </w:rPr>
        <w:t>Proposal 5:</w:t>
      </w:r>
      <w:r>
        <w:rPr>
          <w:b/>
          <w:bCs/>
          <w:i/>
          <w:iCs/>
        </w:rPr>
        <w:t xml:space="preserve"> </w:t>
      </w:r>
      <w:r>
        <w:rPr>
          <w:rFonts w:hint="eastAsia"/>
          <w:b/>
          <w:bCs/>
          <w:i/>
          <w:iCs/>
        </w:rPr>
        <w:t xml:space="preserve">For MC-OOK based and OFDM based LP-WUS evaluation, </w:t>
      </w:r>
      <w:bookmarkEnd w:id="26"/>
      <w:r>
        <w:rPr>
          <w:rFonts w:hint="eastAsia"/>
          <w:b/>
          <w:bCs/>
          <w:i/>
          <w:iCs/>
        </w:rPr>
        <w:t xml:space="preserve">detection within a sliding window </w:t>
      </w:r>
      <w:r>
        <w:rPr>
          <w:b/>
          <w:bCs/>
          <w:i/>
          <w:iCs/>
        </w:rPr>
        <w:t>is</w:t>
      </w:r>
      <w:r>
        <w:rPr>
          <w:rFonts w:hint="eastAsia"/>
          <w:b/>
          <w:bCs/>
          <w:i/>
          <w:iCs/>
        </w:rPr>
        <w:t xml:space="preserve"> used in order to improve detection performance</w:t>
      </w:r>
      <w:r>
        <w:rPr>
          <w:b/>
          <w:bCs/>
          <w:i/>
          <w:iCs/>
        </w:rPr>
        <w:t xml:space="preserve"> which</w:t>
      </w:r>
      <w:r>
        <w:rPr>
          <w:rFonts w:hint="eastAsia"/>
          <w:b/>
          <w:bCs/>
          <w:i/>
          <w:iCs/>
        </w:rPr>
        <w:t xml:space="preserve"> can effectively suppress the impact of time offset and multi-path channels. </w:t>
      </w:r>
    </w:p>
    <w:p>
      <w:pPr>
        <w:spacing w:before="120" w:beforeLines="0" w:line="276" w:lineRule="auto"/>
        <w:rPr>
          <w:b/>
          <w:bCs/>
          <w:i/>
          <w:iCs/>
        </w:rPr>
      </w:pPr>
      <w:r>
        <w:rPr>
          <w:rFonts w:hint="eastAsia"/>
          <w:b/>
          <w:bCs/>
          <w:i/>
          <w:iCs/>
        </w:rPr>
        <w:t>Proposal 6:</w:t>
      </w:r>
      <w:r>
        <w:rPr>
          <w:b/>
          <w:bCs/>
          <w:i/>
          <w:iCs/>
        </w:rPr>
        <w:t xml:space="preserve"> </w:t>
      </w:r>
      <w:r>
        <w:rPr>
          <w:rFonts w:hint="eastAsia"/>
          <w:b/>
          <w:bCs/>
          <w:i/>
          <w:iCs/>
        </w:rPr>
        <w:t>For MC-OOK based and OFDM based LP-WUS evaluation, frequency hopping is used to further improve the detection performance.</w:t>
      </w:r>
    </w:p>
    <w:p>
      <w:pPr>
        <w:snapToGrid/>
        <w:spacing w:before="0" w:beforeLines="0" w:line="240" w:lineRule="auto"/>
      </w:pPr>
      <w:r>
        <w:rPr>
          <w:rFonts w:hint="eastAsia"/>
        </w:rPr>
        <w:t>Additionally, since the PSG is mainly from RRM relax</w:t>
      </w:r>
      <w:r>
        <w:t>ation</w:t>
      </w:r>
      <w:r>
        <w:rPr>
          <w:rFonts w:hint="eastAsia"/>
        </w:rPr>
        <w:t xml:space="preserve">. For LP-WUS coverage evaluation, it is also required to focus on the high SNR scenario. Only in this case, the RRM </w:t>
      </w:r>
      <w:r>
        <w:t>is</w:t>
      </w:r>
      <w:r>
        <w:rPr>
          <w:rFonts w:hint="eastAsia"/>
        </w:rPr>
        <w:t xml:space="preserve"> feasible to be relaxed. For example, for a UE at cell edge, it is not appropriate to relax the RRM measurement and activate the LP-WUS monitoring especially for serving cell, because</w:t>
      </w:r>
    </w:p>
    <w:p>
      <w:pPr>
        <w:numPr>
          <w:ilvl w:val="0"/>
          <w:numId w:val="9"/>
        </w:numPr>
        <w:snapToGrid/>
        <w:spacing w:before="0" w:beforeLines="0" w:line="240" w:lineRule="auto"/>
      </w:pPr>
      <w:r>
        <w:rPr>
          <w:rFonts w:hint="eastAsia"/>
        </w:rPr>
        <w:t>The NW may cost much resources to wake-up a cell</w:t>
      </w:r>
      <w:r>
        <w:t>-</w:t>
      </w:r>
      <w:r>
        <w:rPr>
          <w:rFonts w:hint="eastAsia"/>
        </w:rPr>
        <w:t>edge</w:t>
      </w:r>
      <w:r>
        <w:t>d</w:t>
      </w:r>
      <w:r>
        <w:rPr>
          <w:rFonts w:hint="eastAsia"/>
        </w:rPr>
        <w:t xml:space="preserve"> UE.</w:t>
      </w:r>
    </w:p>
    <w:p>
      <w:pPr>
        <w:numPr>
          <w:ilvl w:val="0"/>
          <w:numId w:val="9"/>
        </w:numPr>
        <w:snapToGrid/>
        <w:spacing w:before="0" w:beforeLines="0" w:line="240" w:lineRule="auto"/>
      </w:pPr>
      <w:r>
        <w:rPr>
          <w:rFonts w:hint="eastAsia"/>
        </w:rPr>
        <w:t>The UE may easily fallback to normal measurement due to the neighbor cell interference, which cannot bring any PSG for UE</w:t>
      </w:r>
    </w:p>
    <w:p>
      <w:pPr>
        <w:numPr>
          <w:ilvl w:val="255"/>
          <w:numId w:val="0"/>
        </w:numPr>
        <w:snapToGrid/>
        <w:spacing w:before="0" w:beforeLines="0" w:line="240" w:lineRule="auto"/>
      </w:pPr>
      <w:r>
        <w:rPr>
          <w:rFonts w:hint="eastAsia"/>
        </w:rPr>
        <w:t xml:space="preserve">Therefore, high SNR cases should be focused. In these cases, the UE PSG could be obvious. </w:t>
      </w:r>
    </w:p>
    <w:p>
      <w:pPr>
        <w:numPr>
          <w:ilvl w:val="255"/>
          <w:numId w:val="0"/>
        </w:numPr>
        <w:snapToGrid/>
        <w:spacing w:before="0" w:beforeLines="0" w:line="240" w:lineRule="auto"/>
        <w:rPr>
          <w:b/>
          <w:bCs/>
          <w:i/>
          <w:iCs/>
        </w:rPr>
      </w:pPr>
      <w:r>
        <w:rPr>
          <w:rFonts w:hint="eastAsia"/>
          <w:b/>
          <w:bCs/>
          <w:i/>
          <w:iCs/>
        </w:rPr>
        <w:t>Proposal 7: Focus on the high SNR case when compar</w:t>
      </w:r>
      <w:r>
        <w:rPr>
          <w:b/>
          <w:bCs/>
          <w:i/>
          <w:iCs/>
        </w:rPr>
        <w:t>ing</w:t>
      </w:r>
      <w:r>
        <w:rPr>
          <w:rFonts w:hint="eastAsia"/>
          <w:b/>
          <w:bCs/>
          <w:i/>
          <w:iCs/>
        </w:rPr>
        <w:t xml:space="preserve"> the waveform.</w:t>
      </w:r>
    </w:p>
    <w:p>
      <w:pPr>
        <w:pStyle w:val="3"/>
        <w:spacing w:before="120"/>
        <w:rPr>
          <w:lang w:val="en-US"/>
        </w:rPr>
      </w:pPr>
      <w:bookmarkStart w:id="27" w:name="OLE_LINK47"/>
      <w:r>
        <w:rPr>
          <w:rFonts w:hint="eastAsia"/>
          <w:lang w:val="en-US"/>
        </w:rPr>
        <w:t>Detection performance</w:t>
      </w:r>
    </w:p>
    <w:bookmarkEnd w:id="12"/>
    <w:bookmarkEnd w:id="27"/>
    <w:p>
      <w:pPr>
        <w:pStyle w:val="4"/>
        <w:spacing w:before="120"/>
        <w:ind w:left="432" w:hanging="432"/>
        <w:rPr>
          <w:lang w:val="en-US"/>
        </w:rPr>
      </w:pPr>
      <w:r>
        <w:rPr>
          <w:rFonts w:hint="eastAsia"/>
          <w:lang w:val="en-US"/>
        </w:rPr>
        <w:t>Detection performance for MC-OOK</w:t>
      </w:r>
    </w:p>
    <w:p>
      <w:pPr>
        <w:pStyle w:val="5"/>
        <w:spacing w:before="120"/>
        <w:rPr>
          <w:lang w:val="en-US"/>
        </w:rPr>
      </w:pPr>
      <w:bookmarkStart w:id="28" w:name="OLE_LINK65"/>
      <w:r>
        <w:rPr>
          <w:rFonts w:hint="eastAsia"/>
          <w:lang w:val="en-US"/>
        </w:rPr>
        <w:t>Detection within a sliding window</w:t>
      </w:r>
    </w:p>
    <w:bookmarkEnd w:id="28"/>
    <w:p>
      <w:pPr>
        <w:spacing w:before="120" w:beforeLines="0" w:line="276" w:lineRule="auto"/>
      </w:pPr>
      <w:bookmarkStart w:id="29" w:name="OLE_LINK51"/>
      <w:r>
        <w:rPr>
          <w:rFonts w:hint="eastAsia"/>
        </w:rPr>
        <w:t xml:space="preserve">In our evaluation, detection in time domain are implemented for </w:t>
      </w:r>
      <w:bookmarkStart w:id="30" w:name="OLE_LINK85"/>
      <w:r>
        <w:rPr>
          <w:rFonts w:hint="eastAsia"/>
        </w:rPr>
        <w:t>both MC-OOK based LP-WUS and OFDM-based LP-WUS. Moreover, detection within a sliding window can be used to improve detection performance since this detection method can effectively suppress the impact of time offset and multi-path channels.</w:t>
      </w:r>
    </w:p>
    <w:bookmarkEnd w:id="30"/>
    <w:p>
      <w:pPr>
        <w:spacing w:before="120" w:beforeLines="0" w:line="276" w:lineRule="auto"/>
      </w:pPr>
      <w:r>
        <w:rPr>
          <w:rFonts w:hint="eastAsia"/>
        </w:rPr>
        <w:t xml:space="preserve">In this section, take OOK-4 with M=4 </w:t>
      </w:r>
      <w:r>
        <w:t>as an</w:t>
      </w:r>
      <w:r>
        <w:rPr>
          <w:rFonts w:hint="eastAsia"/>
        </w:rPr>
        <w:t xml:space="preserve"> example to evaluate the performance gain </w:t>
      </w:r>
      <w:r>
        <w:t>from</w:t>
      </w:r>
      <w:r>
        <w:rPr>
          <w:rFonts w:hint="eastAsia"/>
        </w:rPr>
        <w:t xml:space="preserve"> detection with a sliding window in time domain. Moreover, </w:t>
      </w:r>
      <w:r>
        <w:t xml:space="preserve">the </w:t>
      </w:r>
      <w:r>
        <w:rPr>
          <w:rFonts w:hint="eastAsia"/>
          <w:sz w:val="21"/>
          <w:szCs w:val="21"/>
        </w:rPr>
        <w:t>payload size equals to 8bits</w:t>
      </w:r>
      <w:r>
        <w:rPr>
          <w:sz w:val="21"/>
          <w:szCs w:val="21"/>
        </w:rPr>
        <w:t xml:space="preserve"> </w:t>
      </w:r>
      <w:r>
        <w:rPr>
          <w:rFonts w:hint="eastAsia"/>
          <w:sz w:val="21"/>
          <w:szCs w:val="21"/>
        </w:rPr>
        <w:t>+</w:t>
      </w:r>
      <w:r>
        <w:rPr>
          <w:sz w:val="21"/>
          <w:szCs w:val="21"/>
        </w:rPr>
        <w:t xml:space="preserve"> </w:t>
      </w:r>
      <w:r>
        <w:rPr>
          <w:rFonts w:hint="eastAsia"/>
          <w:sz w:val="21"/>
          <w:szCs w:val="21"/>
        </w:rPr>
        <w:t>8bits</w:t>
      </w:r>
      <w:r>
        <w:rPr>
          <w:sz w:val="21"/>
          <w:szCs w:val="21"/>
        </w:rPr>
        <w:t xml:space="preserve"> </w:t>
      </w:r>
      <w:r>
        <w:rPr>
          <w:rFonts w:hint="eastAsia"/>
          <w:sz w:val="21"/>
          <w:szCs w:val="21"/>
        </w:rPr>
        <w:t>CRC</w:t>
      </w:r>
      <w:r>
        <w:rPr>
          <w:sz w:val="21"/>
          <w:szCs w:val="21"/>
        </w:rPr>
        <w:t>.</w:t>
      </w:r>
      <w:r>
        <w:rPr>
          <w:rFonts w:hint="eastAsia"/>
          <w:sz w:val="21"/>
          <w:szCs w:val="21"/>
        </w:rPr>
        <w:t xml:space="preserve"> </w:t>
      </w:r>
      <w:r>
        <w:rPr>
          <w:sz w:val="21"/>
          <w:szCs w:val="21"/>
        </w:rPr>
        <w:t>The</w:t>
      </w:r>
      <w:r>
        <w:rPr>
          <w:rFonts w:hint="eastAsia"/>
          <w:sz w:val="21"/>
          <w:szCs w:val="21"/>
        </w:rPr>
        <w:t xml:space="preserve"> </w:t>
      </w:r>
      <w:r>
        <w:rPr>
          <w:rFonts w:hint="eastAsia"/>
        </w:rPr>
        <w:t>simulation cases include:</w:t>
      </w:r>
    </w:p>
    <w:p>
      <w:pPr>
        <w:numPr>
          <w:ilvl w:val="0"/>
          <w:numId w:val="10"/>
        </w:numPr>
        <w:spacing w:before="120" w:beforeLines="0" w:line="276" w:lineRule="auto"/>
      </w:pPr>
      <w:bookmarkStart w:id="31" w:name="OLE_LINK74"/>
      <w:r>
        <w:t xml:space="preserve">Case </w:t>
      </w:r>
      <w:r>
        <w:rPr>
          <w:rFonts w:hint="eastAsia"/>
        </w:rPr>
        <w:t>1</w:t>
      </w:r>
      <w:r>
        <w:t>: Option OOK-4</w:t>
      </w:r>
      <w:r>
        <w:rPr>
          <w:rFonts w:hint="eastAsia"/>
        </w:rPr>
        <w:t xml:space="preserve"> with M=4</w:t>
      </w:r>
      <w:r>
        <w:t xml:space="preserve">, </w:t>
      </w:r>
      <w:r>
        <w:rPr>
          <w:rFonts w:hint="eastAsia"/>
        </w:rPr>
        <w:t xml:space="preserve">8 </w:t>
      </w:r>
      <w:r>
        <w:t>OFDM symbol</w:t>
      </w:r>
      <w:r>
        <w:rPr>
          <w:rFonts w:hint="eastAsia"/>
        </w:rPr>
        <w:t>s</w:t>
      </w:r>
      <w:r>
        <w:t>, SCS=30KHz, CP length</w:t>
      </w:r>
      <w:r>
        <w:rPr>
          <w:rFonts w:hint="eastAsia"/>
        </w:rPr>
        <w:t>=</w:t>
      </w:r>
      <w:r>
        <w:t xml:space="preserve">2.344us, </w:t>
      </w:r>
      <w:r>
        <w:rPr>
          <w:rFonts w:hint="eastAsia"/>
        </w:rPr>
        <w:t>Manchester c</w:t>
      </w:r>
      <w:r>
        <w:t>ode rate =1/</w:t>
      </w:r>
      <w:r>
        <w:rPr>
          <w:rFonts w:hint="eastAsia"/>
        </w:rPr>
        <w:t>2</w:t>
      </w:r>
      <w:r>
        <w:t>, No T/F</w:t>
      </w:r>
      <w:r>
        <w:rPr>
          <w:rFonts w:hint="eastAsia"/>
        </w:rPr>
        <w:t xml:space="preserve"> </w:t>
      </w:r>
      <w:r>
        <w:t xml:space="preserve">error, Downsampling factor =4, </w:t>
      </w:r>
      <w:r>
        <w:rPr>
          <w:rFonts w:hint="eastAsia"/>
        </w:rPr>
        <w:t xml:space="preserve">4bits </w:t>
      </w:r>
      <w:r>
        <w:t xml:space="preserve">ADC, </w:t>
      </w:r>
      <w:r>
        <w:rPr>
          <w:rFonts w:hint="eastAsia"/>
        </w:rPr>
        <w:t>Guardband of 12SCs</w:t>
      </w:r>
      <w:r>
        <w:t>@30KHz</w:t>
      </w:r>
      <w:r>
        <w:rPr>
          <w:rFonts w:hint="eastAsia"/>
        </w:rPr>
        <w:t xml:space="preserve">. </w:t>
      </w:r>
      <w:r>
        <w:t xml:space="preserve">In </w:t>
      </w:r>
      <w:r>
        <w:rPr>
          <w:rFonts w:hint="eastAsia"/>
        </w:rPr>
        <w:t xml:space="preserve">this case, no sliding window. </w:t>
      </w:r>
      <w:r>
        <w:t>S</w:t>
      </w:r>
      <w:r>
        <w:rPr>
          <w:rFonts w:hint="eastAsia"/>
        </w:rPr>
        <w:t xml:space="preserve">ince </w:t>
      </w:r>
      <w:r>
        <w:t>Manchester cod</w:t>
      </w:r>
      <w:r>
        <w:rPr>
          <w:rFonts w:hint="eastAsia"/>
        </w:rPr>
        <w:t>e</w:t>
      </w:r>
      <w:r>
        <w:t xml:space="preserve"> is used, that is, </w:t>
      </w:r>
      <w:r>
        <w:rPr>
          <w:rFonts w:hint="eastAsia"/>
        </w:rPr>
        <w:t xml:space="preserve">half of TDMed LP-WUS </w:t>
      </w:r>
      <w:r>
        <w:t xml:space="preserve">in the </w:t>
      </w:r>
      <w:r>
        <w:rPr>
          <w:rFonts w:hint="eastAsia"/>
        </w:rPr>
        <w:t xml:space="preserve">time </w:t>
      </w:r>
      <w:r>
        <w:t xml:space="preserve">domain </w:t>
      </w:r>
      <w:r>
        <w:rPr>
          <w:rFonts w:hint="eastAsia"/>
        </w:rPr>
        <w:t>are always transmitt</w:t>
      </w:r>
      <w:r>
        <w:t>ed</w:t>
      </w:r>
      <w:r>
        <w:rPr>
          <w:rFonts w:hint="eastAsia"/>
        </w:rPr>
        <w:t xml:space="preserve"> with zero p</w:t>
      </w:r>
      <w:r>
        <w:t xml:space="preserve">ower, 3dB </w:t>
      </w:r>
      <w:r>
        <w:rPr>
          <w:rFonts w:hint="eastAsia"/>
        </w:rPr>
        <w:t>p</w:t>
      </w:r>
      <w:r>
        <w:t xml:space="preserve">ower boosting is applied for </w:t>
      </w:r>
      <w:r>
        <w:rPr>
          <w:rFonts w:hint="eastAsia"/>
        </w:rPr>
        <w:t>this case.</w:t>
      </w:r>
    </w:p>
    <w:bookmarkEnd w:id="29"/>
    <w:bookmarkEnd w:id="31"/>
    <w:p>
      <w:pPr>
        <w:numPr>
          <w:ilvl w:val="0"/>
          <w:numId w:val="10"/>
        </w:numPr>
        <w:spacing w:before="120" w:beforeLines="0" w:line="276" w:lineRule="auto"/>
      </w:pPr>
      <w:r>
        <w:t xml:space="preserve">Case </w:t>
      </w:r>
      <w:r>
        <w:rPr>
          <w:rFonts w:hint="eastAsia"/>
        </w:rPr>
        <w:t>2</w:t>
      </w:r>
      <w:r>
        <w:t>: Option OOK-4</w:t>
      </w:r>
      <w:r>
        <w:rPr>
          <w:rFonts w:hint="eastAsia"/>
        </w:rPr>
        <w:t xml:space="preserve"> with M=4</w:t>
      </w:r>
      <w:r>
        <w:t xml:space="preserve">, </w:t>
      </w:r>
      <w:r>
        <w:rPr>
          <w:rFonts w:hint="eastAsia"/>
        </w:rPr>
        <w:t xml:space="preserve">8 </w:t>
      </w:r>
      <w:r>
        <w:t>OFDM symbol</w:t>
      </w:r>
      <w:r>
        <w:rPr>
          <w:rFonts w:hint="eastAsia"/>
        </w:rPr>
        <w:t>s</w:t>
      </w:r>
      <w:r>
        <w:t>, SCS=30KHz, CP length</w:t>
      </w:r>
      <w:r>
        <w:rPr>
          <w:rFonts w:hint="eastAsia"/>
        </w:rPr>
        <w:t>=</w:t>
      </w:r>
      <w:r>
        <w:t xml:space="preserve">2.344us, </w:t>
      </w:r>
      <w:r>
        <w:rPr>
          <w:rFonts w:hint="eastAsia"/>
        </w:rPr>
        <w:t>Manchester c</w:t>
      </w:r>
      <w:r>
        <w:t>ode rate =1/</w:t>
      </w:r>
      <w:r>
        <w:rPr>
          <w:rFonts w:hint="eastAsia"/>
        </w:rPr>
        <w:t>2</w:t>
      </w:r>
      <w:r>
        <w:t>, No T/F</w:t>
      </w:r>
      <w:r>
        <w:rPr>
          <w:rFonts w:hint="eastAsia"/>
        </w:rPr>
        <w:t xml:space="preserve"> </w:t>
      </w:r>
      <w:r>
        <w:t xml:space="preserve">error, Downsampling factor =4, </w:t>
      </w:r>
      <w:r>
        <w:rPr>
          <w:rFonts w:hint="eastAsia"/>
        </w:rPr>
        <w:t xml:space="preserve">4bits </w:t>
      </w:r>
      <w:r>
        <w:t xml:space="preserve">ADC, </w:t>
      </w:r>
      <w:r>
        <w:rPr>
          <w:rFonts w:hint="eastAsia"/>
        </w:rPr>
        <w:t>Guardband of 12SCs</w:t>
      </w:r>
      <w:r>
        <w:t>@30KHz</w:t>
      </w:r>
      <w:r>
        <w:rPr>
          <w:rFonts w:hint="eastAsia"/>
        </w:rPr>
        <w:t xml:space="preserve">. </w:t>
      </w:r>
      <w:r>
        <w:t xml:space="preserve">In </w:t>
      </w:r>
      <w:r>
        <w:rPr>
          <w:rFonts w:hint="eastAsia"/>
        </w:rPr>
        <w:t xml:space="preserve">this case, </w:t>
      </w:r>
      <w:bookmarkStart w:id="32" w:name="OLE_LINK75"/>
      <w:r>
        <w:rPr>
          <w:rFonts w:hint="eastAsia"/>
        </w:rPr>
        <w:t>length of sliding window equals to 2 sampling points</w:t>
      </w:r>
      <w:bookmarkEnd w:id="32"/>
      <w:r>
        <w:rPr>
          <w:rFonts w:hint="eastAsia"/>
        </w:rPr>
        <w:t xml:space="preserve"> </w:t>
      </w:r>
      <w:bookmarkStart w:id="33" w:name="OLE_LINK127"/>
      <w:r>
        <w:rPr>
          <w:rFonts w:hint="eastAsia"/>
        </w:rPr>
        <w:t>based on the configured down</w:t>
      </w:r>
      <w:r>
        <w:t>-</w:t>
      </w:r>
      <w:r>
        <w:rPr>
          <w:rFonts w:hint="eastAsia"/>
        </w:rPr>
        <w:t>sampling rate</w:t>
      </w:r>
      <w:bookmarkEnd w:id="33"/>
      <w:r>
        <w:rPr>
          <w:rFonts w:hint="eastAsia"/>
        </w:rPr>
        <w:t xml:space="preserve">. </w:t>
      </w:r>
      <w:r>
        <w:t>S</w:t>
      </w:r>
      <w:r>
        <w:rPr>
          <w:rFonts w:hint="eastAsia"/>
        </w:rPr>
        <w:t xml:space="preserve">ince </w:t>
      </w:r>
      <w:r>
        <w:t>Manchester cod</w:t>
      </w:r>
      <w:r>
        <w:rPr>
          <w:rFonts w:hint="eastAsia"/>
        </w:rPr>
        <w:t>e</w:t>
      </w:r>
      <w:r>
        <w:t xml:space="preserve"> is used, that is, </w:t>
      </w:r>
      <w:r>
        <w:rPr>
          <w:rFonts w:hint="eastAsia"/>
        </w:rPr>
        <w:t xml:space="preserve">half of TDMed LP-WUS </w:t>
      </w:r>
      <w:r>
        <w:t xml:space="preserve">in the </w:t>
      </w:r>
      <w:r>
        <w:rPr>
          <w:rFonts w:hint="eastAsia"/>
        </w:rPr>
        <w:t xml:space="preserve">time </w:t>
      </w:r>
      <w:r>
        <w:t xml:space="preserve">domain </w:t>
      </w:r>
      <w:r>
        <w:rPr>
          <w:rFonts w:hint="eastAsia"/>
        </w:rPr>
        <w:t>are always transmitt</w:t>
      </w:r>
      <w:r>
        <w:t>ed</w:t>
      </w:r>
      <w:r>
        <w:rPr>
          <w:rFonts w:hint="eastAsia"/>
        </w:rPr>
        <w:t xml:space="preserve"> with zero p</w:t>
      </w:r>
      <w:r>
        <w:t xml:space="preserve">ower, 3dB </w:t>
      </w:r>
      <w:r>
        <w:rPr>
          <w:rFonts w:hint="eastAsia"/>
        </w:rPr>
        <w:t>p</w:t>
      </w:r>
      <w:r>
        <w:t xml:space="preserve">ower boosting is applied for </w:t>
      </w:r>
      <w:r>
        <w:rPr>
          <w:rFonts w:hint="eastAsia"/>
        </w:rPr>
        <w:t>this case.</w:t>
      </w:r>
    </w:p>
    <w:p>
      <w:pPr>
        <w:numPr>
          <w:ilvl w:val="0"/>
          <w:numId w:val="10"/>
        </w:numPr>
        <w:spacing w:before="120" w:beforeLines="0" w:line="276" w:lineRule="auto"/>
      </w:pPr>
      <w:r>
        <w:t xml:space="preserve">Case </w:t>
      </w:r>
      <w:r>
        <w:rPr>
          <w:rFonts w:hint="eastAsia"/>
        </w:rPr>
        <w:t>3</w:t>
      </w:r>
      <w:r>
        <w:t>: Option OOK-4</w:t>
      </w:r>
      <w:r>
        <w:rPr>
          <w:rFonts w:hint="eastAsia"/>
        </w:rPr>
        <w:t xml:space="preserve"> with M=4</w:t>
      </w:r>
      <w:r>
        <w:t xml:space="preserve">, </w:t>
      </w:r>
      <w:r>
        <w:rPr>
          <w:rFonts w:hint="eastAsia"/>
        </w:rPr>
        <w:t xml:space="preserve">8 </w:t>
      </w:r>
      <w:r>
        <w:t>OFDM symbol</w:t>
      </w:r>
      <w:r>
        <w:rPr>
          <w:rFonts w:hint="eastAsia"/>
        </w:rPr>
        <w:t>s</w:t>
      </w:r>
      <w:r>
        <w:t>, SCS=30KHz, CP length</w:t>
      </w:r>
      <w:r>
        <w:rPr>
          <w:rFonts w:hint="eastAsia"/>
        </w:rPr>
        <w:t>=</w:t>
      </w:r>
      <w:r>
        <w:t xml:space="preserve">2.344us, </w:t>
      </w:r>
      <w:r>
        <w:rPr>
          <w:rFonts w:hint="eastAsia"/>
        </w:rPr>
        <w:t>Manchester c</w:t>
      </w:r>
      <w:r>
        <w:t>ode rate =1/</w:t>
      </w:r>
      <w:r>
        <w:rPr>
          <w:rFonts w:hint="eastAsia"/>
        </w:rPr>
        <w:t>2</w:t>
      </w:r>
      <w:r>
        <w:t>, No T/F</w:t>
      </w:r>
      <w:r>
        <w:rPr>
          <w:rFonts w:hint="eastAsia"/>
        </w:rPr>
        <w:t xml:space="preserve"> </w:t>
      </w:r>
      <w:r>
        <w:t xml:space="preserve">error, Downsampling factor =4, </w:t>
      </w:r>
      <w:r>
        <w:rPr>
          <w:rFonts w:hint="eastAsia"/>
        </w:rPr>
        <w:t xml:space="preserve">4bits </w:t>
      </w:r>
      <w:r>
        <w:t xml:space="preserve">ADC, </w:t>
      </w:r>
      <w:r>
        <w:rPr>
          <w:rFonts w:hint="eastAsia"/>
        </w:rPr>
        <w:t>Guardband of 12SCs</w:t>
      </w:r>
      <w:r>
        <w:t>@30KHz</w:t>
      </w:r>
      <w:r>
        <w:rPr>
          <w:rFonts w:hint="eastAsia"/>
        </w:rPr>
        <w:t xml:space="preserve">. </w:t>
      </w:r>
      <w:r>
        <w:t xml:space="preserve">In </w:t>
      </w:r>
      <w:r>
        <w:rPr>
          <w:rFonts w:hint="eastAsia"/>
        </w:rPr>
        <w:t xml:space="preserve">this case, length of sliding window equals to 4 sampling points based on the configured down sampling rate. Since </w:t>
      </w:r>
      <w:r>
        <w:t>Manchester cod</w:t>
      </w:r>
      <w:r>
        <w:rPr>
          <w:rFonts w:hint="eastAsia"/>
        </w:rPr>
        <w:t>e</w:t>
      </w:r>
      <w:r>
        <w:t xml:space="preserve"> is used, that is, </w:t>
      </w:r>
      <w:r>
        <w:rPr>
          <w:rFonts w:hint="eastAsia"/>
        </w:rPr>
        <w:t xml:space="preserve">half of TDMed LP-WUS </w:t>
      </w:r>
      <w:r>
        <w:t xml:space="preserve">in the </w:t>
      </w:r>
      <w:r>
        <w:rPr>
          <w:rFonts w:hint="eastAsia"/>
        </w:rPr>
        <w:t xml:space="preserve">time </w:t>
      </w:r>
      <w:r>
        <w:t xml:space="preserve">domain </w:t>
      </w:r>
      <w:r>
        <w:rPr>
          <w:rFonts w:hint="eastAsia"/>
        </w:rPr>
        <w:t>are always transmitt</w:t>
      </w:r>
      <w:r>
        <w:t>ed</w:t>
      </w:r>
      <w:r>
        <w:rPr>
          <w:rFonts w:hint="eastAsia"/>
        </w:rPr>
        <w:t xml:space="preserve"> with zero p</w:t>
      </w:r>
      <w:r>
        <w:t xml:space="preserve">ower, 3dB </w:t>
      </w:r>
      <w:r>
        <w:rPr>
          <w:rFonts w:hint="eastAsia"/>
        </w:rPr>
        <w:t>p</w:t>
      </w:r>
      <w:r>
        <w:t xml:space="preserve">ower boosting is configured for </w:t>
      </w:r>
      <w:r>
        <w:rPr>
          <w:rFonts w:hint="eastAsia"/>
        </w:rPr>
        <w:t>this case.</w:t>
      </w:r>
    </w:p>
    <w:p>
      <w:pPr>
        <w:pStyle w:val="18"/>
        <w:spacing w:before="120" w:beforeLines="0" w:line="276" w:lineRule="auto"/>
      </w:pPr>
      <w:bookmarkStart w:id="34" w:name="OLE_LINK92"/>
      <w:r>
        <w:rPr>
          <w:rFonts w:hint="eastAsia"/>
          <w:szCs w:val="22"/>
        </w:rPr>
        <w:t>For the above 3 cases, t</w:t>
      </w:r>
      <w:r>
        <w:rPr>
          <w:szCs w:val="22"/>
        </w:rPr>
        <w:t>he same time</w:t>
      </w:r>
      <w:r>
        <w:rPr>
          <w:rFonts w:hint="eastAsia"/>
          <w:szCs w:val="22"/>
        </w:rPr>
        <w:t>-</w:t>
      </w:r>
      <w:r>
        <w:rPr>
          <w:szCs w:val="22"/>
        </w:rPr>
        <w:t>frequency</w:t>
      </w:r>
      <w:r>
        <w:rPr>
          <w:rFonts w:hint="eastAsia"/>
          <w:szCs w:val="22"/>
        </w:rPr>
        <w:t xml:space="preserve"> </w:t>
      </w:r>
      <w:r>
        <w:rPr>
          <w:szCs w:val="22"/>
        </w:rPr>
        <w:t xml:space="preserve">resources and </w:t>
      </w:r>
      <w:r>
        <w:rPr>
          <w:rFonts w:hint="eastAsia"/>
          <w:szCs w:val="22"/>
        </w:rPr>
        <w:t>transmitting p</w:t>
      </w:r>
      <w:r>
        <w:rPr>
          <w:szCs w:val="22"/>
        </w:rPr>
        <w:t>ower are considered</w:t>
      </w:r>
      <w:r>
        <w:rPr>
          <w:rFonts w:hint="eastAsia"/>
          <w:szCs w:val="22"/>
        </w:rPr>
        <w:t xml:space="preserve"> </w:t>
      </w:r>
      <w:r>
        <w:rPr>
          <w:szCs w:val="22"/>
        </w:rPr>
        <w:t>to ensure fairness</w:t>
      </w:r>
      <w:r>
        <w:rPr>
          <w:rFonts w:hint="eastAsia"/>
          <w:szCs w:val="22"/>
        </w:rPr>
        <w:t xml:space="preserve"> of simulation</w:t>
      </w:r>
      <w:r>
        <w:rPr>
          <w:szCs w:val="22"/>
        </w:rPr>
        <w:t xml:space="preserve">. </w:t>
      </w:r>
      <w:r>
        <w:rPr>
          <w:rFonts w:hint="eastAsia"/>
        </w:rPr>
        <w:t>The detailed simulation assumptions are:</w:t>
      </w:r>
    </w:p>
    <w:p>
      <w:pPr>
        <w:widowControl w:val="0"/>
        <w:numPr>
          <w:ilvl w:val="0"/>
          <w:numId w:val="11"/>
        </w:numPr>
        <w:spacing w:before="120" w:beforeLines="0" w:line="276" w:lineRule="auto"/>
      </w:pPr>
      <w:r>
        <w:rPr>
          <w:rFonts w:hint="eastAsia"/>
        </w:rPr>
        <w:t>ACI =0dB</w:t>
      </w:r>
    </w:p>
    <w:p>
      <w:pPr>
        <w:widowControl w:val="0"/>
        <w:numPr>
          <w:ilvl w:val="0"/>
          <w:numId w:val="11"/>
        </w:numPr>
        <w:spacing w:before="120" w:beforeLines="0" w:line="276" w:lineRule="auto"/>
      </w:pPr>
      <w:r>
        <w:rPr>
          <w:rFonts w:hint="eastAsia"/>
        </w:rPr>
        <w:t xml:space="preserve">Sampling rate=7.68MHz </w:t>
      </w:r>
    </w:p>
    <w:p>
      <w:pPr>
        <w:widowControl w:val="0"/>
        <w:numPr>
          <w:ilvl w:val="0"/>
          <w:numId w:val="11"/>
        </w:numPr>
        <w:spacing w:before="120" w:beforeLines="0" w:line="276" w:lineRule="auto"/>
      </w:pPr>
      <w:r>
        <w:rPr>
          <w:rFonts w:hint="eastAsia"/>
        </w:rPr>
        <w:t>No Frequency hopping</w:t>
      </w:r>
    </w:p>
    <w:p>
      <w:pPr>
        <w:widowControl w:val="0"/>
        <w:numPr>
          <w:ilvl w:val="0"/>
          <w:numId w:val="11"/>
        </w:numPr>
        <w:spacing w:before="120" w:beforeLines="0" w:line="276" w:lineRule="auto"/>
      </w:pPr>
      <w:bookmarkStart w:id="35" w:name="OLE_LINK24"/>
      <w:r>
        <w:rPr>
          <w:rFonts w:hint="eastAsia"/>
        </w:rPr>
        <w:t>Other simulation assumptions refer to Appendix A.</w:t>
      </w:r>
    </w:p>
    <w:bookmarkEnd w:id="34"/>
    <w:bookmarkEnd w:id="35"/>
    <w:p>
      <w:pPr>
        <w:spacing w:before="120" w:beforeLines="0" w:line="276" w:lineRule="auto"/>
      </w:pPr>
    </w:p>
    <w:p>
      <w:pPr>
        <w:widowControl w:val="0"/>
        <w:spacing w:before="120" w:beforeLines="0" w:line="276" w:lineRule="auto"/>
      </w:pPr>
      <w:r>
        <w:rPr>
          <w:rFonts w:hint="eastAsia"/>
        </w:rPr>
        <w:t>Simulation result</w:t>
      </w:r>
      <w:r>
        <w:t>s</w:t>
      </w:r>
      <w:r>
        <w:rPr>
          <w:rFonts w:hint="eastAsia"/>
        </w:rPr>
        <w:t xml:space="preserve"> </w:t>
      </w:r>
      <w:r>
        <w:t>are</w:t>
      </w:r>
      <w:r>
        <w:rPr>
          <w:rFonts w:hint="eastAsia"/>
        </w:rPr>
        <w:t xml:space="preserve"> shown in Figure 1 and Table 1.</w:t>
      </w:r>
    </w:p>
    <w:p>
      <w:pPr>
        <w:widowControl w:val="0"/>
        <w:spacing w:before="120" w:beforeLines="0" w:line="276" w:lineRule="auto"/>
        <w:jc w:val="center"/>
      </w:pPr>
      <w:r>
        <w:drawing>
          <wp:inline distT="0" distB="0" distL="114300" distR="114300">
            <wp:extent cx="3242310" cy="2760345"/>
            <wp:effectExtent l="0" t="0" r="15240" b="190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2"/>
                    <a:stretch>
                      <a:fillRect/>
                    </a:stretch>
                  </pic:blipFill>
                  <pic:spPr>
                    <a:xfrm>
                      <a:off x="0" y="0"/>
                      <a:ext cx="3242310" cy="2760345"/>
                    </a:xfrm>
                    <a:prstGeom prst="rect">
                      <a:avLst/>
                    </a:prstGeom>
                    <a:noFill/>
                    <a:ln>
                      <a:noFill/>
                    </a:ln>
                  </pic:spPr>
                </pic:pic>
              </a:graphicData>
            </a:graphic>
          </wp:inline>
        </w:drawing>
      </w:r>
    </w:p>
    <w:p>
      <w:pPr>
        <w:widowControl w:val="0"/>
        <w:spacing w:before="120" w:beforeLines="0" w:line="276" w:lineRule="auto"/>
        <w:jc w:val="center"/>
        <w:rPr>
          <w:bCs/>
        </w:rPr>
      </w:pPr>
      <w:r>
        <w:rPr>
          <w:bCs/>
        </w:rPr>
        <w:t xml:space="preserve">Figure </w:t>
      </w:r>
      <w:r>
        <w:rPr>
          <w:rFonts w:hint="eastAsia"/>
          <w:bCs/>
        </w:rPr>
        <w:t>1</w:t>
      </w:r>
      <w:r>
        <w:rPr>
          <w:bCs/>
        </w:rPr>
        <w:t xml:space="preserve">. LP-WUS payload detection performance for </w:t>
      </w:r>
      <w:bookmarkStart w:id="36" w:name="OLE_LINK80"/>
      <w:r>
        <w:rPr>
          <w:bCs/>
        </w:rPr>
        <w:t xml:space="preserve">different </w:t>
      </w:r>
      <w:r>
        <w:rPr>
          <w:rFonts w:hint="eastAsia"/>
          <w:bCs/>
        </w:rPr>
        <w:t>configuration of sliding window</w:t>
      </w:r>
      <w:bookmarkEnd w:id="36"/>
    </w:p>
    <w:p>
      <w:pPr>
        <w:spacing w:before="120" w:beforeLines="0" w:line="276" w:lineRule="auto"/>
      </w:pPr>
    </w:p>
    <w:p>
      <w:pPr>
        <w:widowControl w:val="0"/>
        <w:spacing w:before="120" w:beforeLines="0" w:line="276" w:lineRule="auto"/>
        <w:jc w:val="center"/>
        <w:rPr>
          <w:bCs/>
        </w:rPr>
      </w:pPr>
      <w:r>
        <w:rPr>
          <w:bCs/>
        </w:rPr>
        <w:t xml:space="preserve">Table </w:t>
      </w:r>
      <w:r>
        <w:rPr>
          <w:rFonts w:hint="eastAsia"/>
          <w:bCs/>
        </w:rPr>
        <w:t>1</w:t>
      </w:r>
      <w:r>
        <w:rPr>
          <w:bCs/>
        </w:rPr>
        <w:t xml:space="preserve">. LP-WUS payload detection result for different </w:t>
      </w:r>
      <w:r>
        <w:rPr>
          <w:rFonts w:hint="eastAsia"/>
          <w:bCs/>
        </w:rPr>
        <w:t>configuration of sliding window</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13"/>
        <w:gridCol w:w="2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13" w:type="dxa"/>
            <w:vAlign w:val="center"/>
          </w:tcPr>
          <w:p>
            <w:pPr>
              <w:widowControl w:val="0"/>
              <w:spacing w:before="120" w:beforeLines="0" w:line="276" w:lineRule="auto"/>
              <w:jc w:val="center"/>
            </w:pPr>
            <w:r>
              <w:rPr>
                <w:rFonts w:hint="eastAsia"/>
              </w:rPr>
              <w:t>MC-OOK options</w:t>
            </w:r>
          </w:p>
        </w:tc>
        <w:tc>
          <w:tcPr>
            <w:tcW w:w="2296" w:type="dxa"/>
            <w:vAlign w:val="center"/>
          </w:tcPr>
          <w:p>
            <w:pPr>
              <w:widowControl w:val="0"/>
              <w:spacing w:before="120" w:beforeLines="0" w:line="276" w:lineRule="auto"/>
              <w:jc w:val="center"/>
            </w:pPr>
            <w:r>
              <w:rPr>
                <w:rFonts w:hint="eastAsia"/>
              </w:rPr>
              <w:t>SNR@BLER=1%(dB)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13" w:type="dxa"/>
            <w:vAlign w:val="center"/>
          </w:tcPr>
          <w:p>
            <w:pPr>
              <w:widowControl w:val="0"/>
              <w:spacing w:before="120" w:beforeLines="0" w:line="276" w:lineRule="auto"/>
              <w:jc w:val="left"/>
            </w:pPr>
            <w:r>
              <w:rPr>
                <w:rFonts w:hint="eastAsia"/>
              </w:rPr>
              <w:t>Case 1:</w:t>
            </w:r>
            <w:r>
              <w:t xml:space="preserve"> </w:t>
            </w:r>
            <w:r>
              <w:rPr>
                <w:rFonts w:hint="eastAsia"/>
              </w:rPr>
              <w:t xml:space="preserve">No </w:t>
            </w:r>
            <w:bookmarkStart w:id="37" w:name="OLE_LINK81"/>
            <w:r>
              <w:rPr>
                <w:rFonts w:hint="eastAsia"/>
              </w:rPr>
              <w:t>sliding window</w:t>
            </w:r>
            <w:bookmarkEnd w:id="37"/>
          </w:p>
        </w:tc>
        <w:tc>
          <w:tcPr>
            <w:tcW w:w="2296" w:type="dxa"/>
            <w:vAlign w:val="center"/>
          </w:tcPr>
          <w:p>
            <w:pPr>
              <w:widowControl w:val="0"/>
              <w:spacing w:before="120" w:beforeLines="0" w:line="276" w:lineRule="auto"/>
              <w:jc w:val="center"/>
            </w:pPr>
            <w:r>
              <w:rPr>
                <w:rFonts w:hint="eastAsia"/>
              </w:rPr>
              <w:t>4.16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13" w:type="dxa"/>
            <w:vAlign w:val="center"/>
          </w:tcPr>
          <w:p>
            <w:pPr>
              <w:widowControl w:val="0"/>
              <w:spacing w:before="120" w:beforeLines="0" w:line="276" w:lineRule="auto"/>
              <w:jc w:val="left"/>
            </w:pPr>
            <w:bookmarkStart w:id="38" w:name="OLE_LINK82"/>
            <w:r>
              <w:rPr>
                <w:rFonts w:hint="eastAsia"/>
              </w:rPr>
              <w:t xml:space="preserve">Case 2: </w:t>
            </w:r>
            <w:bookmarkStart w:id="39" w:name="OLE_LINK84"/>
            <w:r>
              <w:rPr>
                <w:rFonts w:hint="eastAsia"/>
              </w:rPr>
              <w:t>sliding window with length of 2 sampling points</w:t>
            </w:r>
            <w:bookmarkEnd w:id="38"/>
            <w:bookmarkEnd w:id="39"/>
          </w:p>
        </w:tc>
        <w:tc>
          <w:tcPr>
            <w:tcW w:w="2296" w:type="dxa"/>
            <w:vAlign w:val="center"/>
          </w:tcPr>
          <w:p>
            <w:pPr>
              <w:widowControl w:val="0"/>
              <w:spacing w:before="120" w:beforeLines="0" w:line="276" w:lineRule="auto"/>
              <w:jc w:val="center"/>
            </w:pPr>
            <w:r>
              <w:rPr>
                <w:rFonts w:hint="eastAsia"/>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13" w:type="dxa"/>
            <w:vAlign w:val="center"/>
          </w:tcPr>
          <w:p>
            <w:pPr>
              <w:widowControl w:val="0"/>
              <w:spacing w:before="120" w:beforeLines="0" w:line="276" w:lineRule="auto"/>
              <w:jc w:val="left"/>
            </w:pPr>
            <w:r>
              <w:rPr>
                <w:rFonts w:hint="eastAsia"/>
              </w:rPr>
              <w:t>Case 3: sliding window with length of 4 sampling points</w:t>
            </w:r>
          </w:p>
        </w:tc>
        <w:tc>
          <w:tcPr>
            <w:tcW w:w="2296" w:type="dxa"/>
            <w:vAlign w:val="center"/>
          </w:tcPr>
          <w:p>
            <w:pPr>
              <w:widowControl w:val="0"/>
              <w:spacing w:before="120" w:beforeLines="0" w:line="276" w:lineRule="auto"/>
              <w:jc w:val="center"/>
            </w:pPr>
            <w:r>
              <w:rPr>
                <w:rFonts w:hint="eastAsia"/>
              </w:rPr>
              <w:t>3.16</w:t>
            </w:r>
          </w:p>
        </w:tc>
      </w:tr>
    </w:tbl>
    <w:p>
      <w:pPr>
        <w:spacing w:before="120" w:beforeLines="0" w:line="276" w:lineRule="auto"/>
      </w:pPr>
    </w:p>
    <w:p>
      <w:pPr>
        <w:widowControl w:val="0"/>
        <w:spacing w:before="120" w:beforeLines="0" w:line="276" w:lineRule="auto"/>
      </w:pPr>
      <w:r>
        <w:t>From Table 1, it can be seen that:</w:t>
      </w:r>
    </w:p>
    <w:p>
      <w:pPr>
        <w:widowControl w:val="0"/>
        <w:numPr>
          <w:ilvl w:val="0"/>
          <w:numId w:val="11"/>
        </w:numPr>
        <w:spacing w:before="120" w:beforeLines="0" w:line="276" w:lineRule="auto"/>
      </w:pPr>
      <w:r>
        <w:rPr>
          <w:rFonts w:hint="eastAsia"/>
        </w:rPr>
        <w:t xml:space="preserve">Compared with Case 1 </w:t>
      </w:r>
      <w:r>
        <w:t>without</w:t>
      </w:r>
      <w:r>
        <w:rPr>
          <w:rFonts w:hint="eastAsia"/>
        </w:rPr>
        <w:t xml:space="preserve"> sliding window, Case 2 of sliding window with length of 2 sampling points can </w:t>
      </w:r>
      <w:r>
        <w:t>provide</w:t>
      </w:r>
      <w:r>
        <w:rPr>
          <w:rFonts w:hint="eastAsia"/>
        </w:rPr>
        <w:t xml:space="preserve"> about 0.66 dB performance gain;</w:t>
      </w:r>
    </w:p>
    <w:p>
      <w:pPr>
        <w:widowControl w:val="0"/>
        <w:numPr>
          <w:ilvl w:val="0"/>
          <w:numId w:val="11"/>
        </w:numPr>
        <w:spacing w:before="120" w:beforeLines="0" w:line="276" w:lineRule="auto"/>
      </w:pPr>
      <w:r>
        <w:rPr>
          <w:rFonts w:hint="eastAsia"/>
        </w:rPr>
        <w:t xml:space="preserve">Compared with Case 1 </w:t>
      </w:r>
      <w:r>
        <w:t>without</w:t>
      </w:r>
      <w:r>
        <w:rPr>
          <w:rFonts w:hint="eastAsia"/>
        </w:rPr>
        <w:t xml:space="preserve"> sliding window, Case 3 of sliding window with length of 4 sampling points can </w:t>
      </w:r>
      <w:r>
        <w:t>provide</w:t>
      </w:r>
      <w:r>
        <w:rPr>
          <w:rFonts w:hint="eastAsia"/>
        </w:rPr>
        <w:t xml:space="preserve"> about 1 dB performance gain</w:t>
      </w:r>
      <w:r>
        <w:t>.</w:t>
      </w:r>
    </w:p>
    <w:p>
      <w:pPr>
        <w:spacing w:before="120" w:beforeLines="0" w:line="276" w:lineRule="auto"/>
      </w:pPr>
      <w:bookmarkStart w:id="40" w:name="OLE_LINK96"/>
      <w:r>
        <w:rPr>
          <w:rFonts w:hint="eastAsia"/>
          <w:b/>
          <w:bCs/>
          <w:i/>
          <w:iCs/>
        </w:rPr>
        <w:t>Observation 1: For MC-OOK based LP-WUS, detection with a sliding window in time domain can improve detection performance.</w:t>
      </w:r>
      <w:bookmarkEnd w:id="40"/>
    </w:p>
    <w:p>
      <w:pPr>
        <w:pStyle w:val="5"/>
        <w:spacing w:before="120"/>
        <w:rPr>
          <w:lang w:val="en-US"/>
        </w:rPr>
      </w:pPr>
      <w:bookmarkStart w:id="41" w:name="OLE_LINK70"/>
      <w:r>
        <w:rPr>
          <w:rFonts w:hint="eastAsia"/>
          <w:lang w:val="en-US"/>
        </w:rPr>
        <w:t>Detection performance for different MC-OOK waveform options</w:t>
      </w:r>
    </w:p>
    <w:bookmarkEnd w:id="41"/>
    <w:p>
      <w:pPr>
        <w:spacing w:before="120" w:beforeLines="0" w:line="276" w:lineRule="auto"/>
      </w:pPr>
      <w:bookmarkStart w:id="42" w:name="OLE_LINK137"/>
      <w:bookmarkStart w:id="43" w:name="OLE_LINK72"/>
      <w:r>
        <w:rPr>
          <w:rFonts w:hint="eastAsia"/>
        </w:rPr>
        <w:t>In this section, OOK-1,</w:t>
      </w:r>
      <w:r>
        <w:t xml:space="preserve"> </w:t>
      </w:r>
      <w:r>
        <w:rPr>
          <w:rFonts w:hint="eastAsia"/>
        </w:rPr>
        <w:t>OOK-2 and OOK-4 are evaluated</w:t>
      </w:r>
      <w:bookmarkEnd w:id="42"/>
      <w:r>
        <w:rPr>
          <w:rFonts w:hint="eastAsia"/>
        </w:rPr>
        <w:t xml:space="preserve"> and </w:t>
      </w:r>
      <w:r>
        <w:rPr>
          <w:rFonts w:hint="eastAsia"/>
          <w:sz w:val="21"/>
          <w:szCs w:val="21"/>
        </w:rPr>
        <w:t xml:space="preserve">payload size equals to 8bits+8bitsCRC. </w:t>
      </w:r>
      <w:r>
        <w:rPr>
          <w:rFonts w:hint="eastAsia"/>
        </w:rPr>
        <w:t>The simulation cases include:</w:t>
      </w:r>
    </w:p>
    <w:bookmarkEnd w:id="43"/>
    <w:p>
      <w:pPr>
        <w:numPr>
          <w:ilvl w:val="0"/>
          <w:numId w:val="10"/>
        </w:numPr>
        <w:spacing w:before="120" w:beforeLines="0" w:line="276" w:lineRule="auto"/>
      </w:pPr>
      <w:bookmarkStart w:id="44" w:name="OLE_LINK73"/>
      <w:r>
        <w:t xml:space="preserve">Case </w:t>
      </w:r>
      <w:r>
        <w:rPr>
          <w:rFonts w:hint="eastAsia"/>
        </w:rPr>
        <w:t>1</w:t>
      </w:r>
      <w:r>
        <w:t xml:space="preserve">: Option OOK-1, </w:t>
      </w:r>
      <w:r>
        <w:rPr>
          <w:rFonts w:hint="eastAsia"/>
        </w:rPr>
        <w:t xml:space="preserve">32 </w:t>
      </w:r>
      <w:r>
        <w:t>OFDM symbol</w:t>
      </w:r>
      <w:r>
        <w:rPr>
          <w:rFonts w:hint="eastAsia"/>
        </w:rPr>
        <w:t>s</w:t>
      </w:r>
      <w:r>
        <w:t>, SCS=</w:t>
      </w:r>
      <w:r>
        <w:rPr>
          <w:rFonts w:hint="eastAsia"/>
        </w:rPr>
        <w:t>30</w:t>
      </w:r>
      <w:r>
        <w:t>KHz, CP length</w:t>
      </w:r>
      <w:r>
        <w:rPr>
          <w:rFonts w:hint="eastAsia"/>
        </w:rPr>
        <w:t>=</w:t>
      </w:r>
      <w:r>
        <w:t xml:space="preserve"> 2.344us, </w:t>
      </w:r>
      <w:bookmarkStart w:id="45" w:name="OLE_LINK52"/>
      <w:bookmarkStart w:id="46" w:name="OLE_LINK41"/>
      <w:bookmarkStart w:id="47" w:name="OLE_LINK40"/>
      <w:r>
        <w:rPr>
          <w:rFonts w:hint="eastAsia"/>
        </w:rPr>
        <w:t>Manchester c</w:t>
      </w:r>
      <w:r>
        <w:t>ode rate</w:t>
      </w:r>
      <w:bookmarkEnd w:id="45"/>
      <w:r>
        <w:t xml:space="preserve"> =1/2</w:t>
      </w:r>
      <w:bookmarkEnd w:id="46"/>
      <w:r>
        <w:t xml:space="preserve">, </w:t>
      </w:r>
      <w:bookmarkEnd w:id="47"/>
      <w:r>
        <w:t xml:space="preserve">No T/F error, Downsampling factor =4, </w:t>
      </w:r>
      <w:r>
        <w:rPr>
          <w:rFonts w:hint="eastAsia"/>
        </w:rPr>
        <w:t xml:space="preserve">4bits </w:t>
      </w:r>
      <w:r>
        <w:t xml:space="preserve">ADC, </w:t>
      </w:r>
      <w:r>
        <w:rPr>
          <w:rFonts w:hint="eastAsia"/>
        </w:rPr>
        <w:t>Guardband of 12 SCs</w:t>
      </w:r>
      <w:r>
        <w:t>@</w:t>
      </w:r>
      <w:r>
        <w:rPr>
          <w:rFonts w:hint="eastAsia"/>
        </w:rPr>
        <w:t>30</w:t>
      </w:r>
      <w:r>
        <w:t xml:space="preserve">KHz. </w:t>
      </w:r>
      <w:r>
        <w:rPr>
          <w:rFonts w:hint="eastAsia"/>
        </w:rPr>
        <w:t>Since in time domain</w:t>
      </w:r>
      <w:r>
        <w:t>,</w:t>
      </w:r>
      <w:r>
        <w:rPr>
          <w:rFonts w:hint="eastAsia"/>
        </w:rPr>
        <w:t xml:space="preserve"> </w:t>
      </w:r>
      <w:r>
        <w:t>half of the OOK symbol</w:t>
      </w:r>
      <w:r>
        <w:rPr>
          <w:rFonts w:hint="eastAsia"/>
        </w:rPr>
        <w:t>s</w:t>
      </w:r>
      <w:r>
        <w:t xml:space="preserve"> </w:t>
      </w:r>
      <w:r>
        <w:rPr>
          <w:rFonts w:hint="eastAsia"/>
        </w:rPr>
        <w:t>are transmitt</w:t>
      </w:r>
      <w:r>
        <w:t>ed</w:t>
      </w:r>
      <w:r>
        <w:rPr>
          <w:rFonts w:hint="eastAsia"/>
        </w:rPr>
        <w:t xml:space="preserve"> with zero</w:t>
      </w:r>
      <w:r>
        <w:t xml:space="preserve"> </w:t>
      </w:r>
      <w:r>
        <w:rPr>
          <w:rFonts w:hint="eastAsia"/>
        </w:rPr>
        <w:t>p</w:t>
      </w:r>
      <w:r>
        <w:t xml:space="preserve">ower, 3dB </w:t>
      </w:r>
      <w:r>
        <w:rPr>
          <w:rFonts w:hint="eastAsia"/>
        </w:rPr>
        <w:t>p</w:t>
      </w:r>
      <w:r>
        <w:t xml:space="preserve">ower boosting is configured for </w:t>
      </w:r>
      <w:r>
        <w:rPr>
          <w:rFonts w:hint="eastAsia"/>
        </w:rPr>
        <w:t>this case</w:t>
      </w:r>
      <w:r>
        <w:t>.</w:t>
      </w:r>
    </w:p>
    <w:p>
      <w:pPr>
        <w:numPr>
          <w:ilvl w:val="0"/>
          <w:numId w:val="10"/>
        </w:numPr>
        <w:spacing w:before="120" w:beforeLines="0" w:line="276" w:lineRule="auto"/>
      </w:pPr>
      <w:bookmarkStart w:id="48" w:name="OLE_LINK53"/>
      <w:r>
        <w:t xml:space="preserve">Case </w:t>
      </w:r>
      <w:r>
        <w:rPr>
          <w:rFonts w:hint="eastAsia"/>
        </w:rPr>
        <w:t>2</w:t>
      </w:r>
      <w:r>
        <w:t>: Option OOK-2</w:t>
      </w:r>
      <w:r>
        <w:rPr>
          <w:rFonts w:hint="eastAsia"/>
        </w:rPr>
        <w:t xml:space="preserve"> with 2 FDMed </w:t>
      </w:r>
      <w:r>
        <w:t xml:space="preserve">LP-WUS, </w:t>
      </w:r>
      <w:r>
        <w:rPr>
          <w:rFonts w:hint="eastAsia"/>
        </w:rPr>
        <w:t xml:space="preserve">32 </w:t>
      </w:r>
      <w:r>
        <w:t>OFDM symbol</w:t>
      </w:r>
      <w:r>
        <w:rPr>
          <w:rFonts w:hint="eastAsia"/>
        </w:rPr>
        <w:t>s</w:t>
      </w:r>
      <w:r>
        <w:t>, SCS=30KHz, CP</w:t>
      </w:r>
      <w:r>
        <w:rPr>
          <w:rFonts w:hint="eastAsia"/>
        </w:rPr>
        <w:t xml:space="preserve"> length=</w:t>
      </w:r>
      <w:r>
        <w:t>2.344u</w:t>
      </w:r>
      <w:r>
        <w:rPr>
          <w:rFonts w:hint="eastAsia"/>
        </w:rPr>
        <w:t>, Manchester c</w:t>
      </w:r>
      <w:r>
        <w:t>ode rate=1/</w:t>
      </w:r>
      <w:r>
        <w:rPr>
          <w:rFonts w:hint="eastAsia"/>
        </w:rPr>
        <w:t>4</w:t>
      </w:r>
      <w:r>
        <w:t xml:space="preserve">, No T/F error, Downsampling factor =4, </w:t>
      </w:r>
      <w:r>
        <w:rPr>
          <w:rFonts w:hint="eastAsia"/>
        </w:rPr>
        <w:t xml:space="preserve">4bits </w:t>
      </w:r>
      <w:r>
        <w:t xml:space="preserve">ADC, </w:t>
      </w:r>
      <w:r>
        <w:rPr>
          <w:rFonts w:hint="eastAsia"/>
        </w:rPr>
        <w:t>Guardband of 12SCs</w:t>
      </w:r>
      <w:r>
        <w:t xml:space="preserve">@30KHz. In this case, the BWs of each LP-WUS </w:t>
      </w:r>
      <w:r>
        <w:rPr>
          <w:rFonts w:hint="eastAsia"/>
        </w:rPr>
        <w:t xml:space="preserve">is </w:t>
      </w:r>
      <w:r>
        <w:t>reduced to 12PRB/</w:t>
      </w:r>
      <w:r>
        <w:rPr>
          <w:rFonts w:hint="eastAsia"/>
        </w:rPr>
        <w:t>2</w:t>
      </w:r>
      <w:r>
        <w:t>=</w:t>
      </w:r>
      <w:r>
        <w:rPr>
          <w:rFonts w:hint="eastAsia"/>
        </w:rPr>
        <w:t>6</w:t>
      </w:r>
      <w:r>
        <w:t xml:space="preserve">PRB. </w:t>
      </w:r>
      <w:r>
        <w:rPr>
          <w:rFonts w:hint="eastAsia"/>
        </w:rPr>
        <w:t xml:space="preserve">Guardband are allocated for both outside of the FDMed LP-WUS and intra-FDMed LP-WUS. </w:t>
      </w:r>
      <w:r>
        <w:t>S</w:t>
      </w:r>
      <w:r>
        <w:rPr>
          <w:rFonts w:hint="eastAsia"/>
        </w:rPr>
        <w:t xml:space="preserve">ince </w:t>
      </w:r>
      <w:r>
        <w:t>Manchester cod</w:t>
      </w:r>
      <w:r>
        <w:rPr>
          <w:rFonts w:hint="eastAsia"/>
        </w:rPr>
        <w:t>e</w:t>
      </w:r>
      <w:r>
        <w:t xml:space="preserve"> is used, that is, </w:t>
      </w:r>
      <w:r>
        <w:rPr>
          <w:rFonts w:hint="eastAsia"/>
        </w:rPr>
        <w:t xml:space="preserve">1 FDMed LP-WUS </w:t>
      </w:r>
      <w:r>
        <w:t xml:space="preserve">in the frequency domain </w:t>
      </w:r>
      <w:r>
        <w:rPr>
          <w:rFonts w:hint="eastAsia"/>
        </w:rPr>
        <w:t>are always transmitt</w:t>
      </w:r>
      <w:r>
        <w:t>ed</w:t>
      </w:r>
      <w:r>
        <w:rPr>
          <w:rFonts w:hint="eastAsia"/>
        </w:rPr>
        <w:t xml:space="preserve"> with zero p</w:t>
      </w:r>
      <w:r>
        <w:t xml:space="preserve">ower, 3dB </w:t>
      </w:r>
      <w:r>
        <w:rPr>
          <w:rFonts w:hint="eastAsia"/>
        </w:rPr>
        <w:t>p</w:t>
      </w:r>
      <w:r>
        <w:t xml:space="preserve">ower boosting is configured for </w:t>
      </w:r>
      <w:r>
        <w:rPr>
          <w:rFonts w:hint="eastAsia"/>
        </w:rPr>
        <w:t>this case.</w:t>
      </w:r>
    </w:p>
    <w:bookmarkEnd w:id="48"/>
    <w:p>
      <w:pPr>
        <w:numPr>
          <w:ilvl w:val="0"/>
          <w:numId w:val="10"/>
        </w:numPr>
        <w:spacing w:before="120" w:beforeLines="0" w:line="276" w:lineRule="auto"/>
      </w:pPr>
      <w:r>
        <w:t xml:space="preserve">Case </w:t>
      </w:r>
      <w:r>
        <w:rPr>
          <w:rFonts w:hint="eastAsia"/>
        </w:rPr>
        <w:t>3</w:t>
      </w:r>
      <w:r>
        <w:t>: Option OOK-2</w:t>
      </w:r>
      <w:r>
        <w:rPr>
          <w:rFonts w:hint="eastAsia"/>
        </w:rPr>
        <w:t xml:space="preserve"> with 4 FDMed </w:t>
      </w:r>
      <w:r>
        <w:t xml:space="preserve">LP-WUS, </w:t>
      </w:r>
      <w:r>
        <w:rPr>
          <w:rFonts w:hint="eastAsia"/>
        </w:rPr>
        <w:t xml:space="preserve">32 </w:t>
      </w:r>
      <w:r>
        <w:t>OFDM symbol</w:t>
      </w:r>
      <w:r>
        <w:rPr>
          <w:rFonts w:hint="eastAsia"/>
        </w:rPr>
        <w:t>s</w:t>
      </w:r>
      <w:r>
        <w:t>, SCS=30KHz, CP</w:t>
      </w:r>
      <w:r>
        <w:rPr>
          <w:rFonts w:hint="eastAsia"/>
        </w:rPr>
        <w:t xml:space="preserve"> length=</w:t>
      </w:r>
      <w:r>
        <w:t>2.344u</w:t>
      </w:r>
      <w:r>
        <w:rPr>
          <w:rFonts w:hint="eastAsia"/>
        </w:rPr>
        <w:t>, Manchester c</w:t>
      </w:r>
      <w:r>
        <w:t>ode rate=1/</w:t>
      </w:r>
      <w:r>
        <w:rPr>
          <w:rFonts w:hint="eastAsia"/>
        </w:rPr>
        <w:t>8</w:t>
      </w:r>
      <w:r>
        <w:t xml:space="preserve">, No T/F error, Downsampling factor =4, </w:t>
      </w:r>
      <w:r>
        <w:rPr>
          <w:rFonts w:hint="eastAsia"/>
        </w:rPr>
        <w:t xml:space="preserve">4bits </w:t>
      </w:r>
      <w:r>
        <w:t xml:space="preserve">ADC, </w:t>
      </w:r>
      <w:r>
        <w:rPr>
          <w:rFonts w:hint="eastAsia"/>
        </w:rPr>
        <w:t>Guardband of 12SCs</w:t>
      </w:r>
      <w:r>
        <w:t xml:space="preserve">@30KHz. In this case, the BWs of each LP-WUS </w:t>
      </w:r>
      <w:r>
        <w:rPr>
          <w:rFonts w:hint="eastAsia"/>
        </w:rPr>
        <w:t xml:space="preserve">is </w:t>
      </w:r>
      <w:r>
        <w:t>reduced to 12PRB/</w:t>
      </w:r>
      <w:r>
        <w:rPr>
          <w:rFonts w:hint="eastAsia"/>
        </w:rPr>
        <w:t>4</w:t>
      </w:r>
      <w:r>
        <w:t>=</w:t>
      </w:r>
      <w:r>
        <w:rPr>
          <w:rFonts w:hint="eastAsia"/>
        </w:rPr>
        <w:t>3</w:t>
      </w:r>
      <w:r>
        <w:t xml:space="preserve">PRB. </w:t>
      </w:r>
      <w:r>
        <w:rPr>
          <w:rFonts w:hint="eastAsia"/>
        </w:rPr>
        <w:t>Guardband are allocated for both outside of the FDMed LP-WUS and intra-FDMed LP-WUS.</w:t>
      </w:r>
      <w:bookmarkStart w:id="49" w:name="OLE_LINK54"/>
      <w:r>
        <w:rPr>
          <w:rFonts w:hint="eastAsia"/>
        </w:rPr>
        <w:t xml:space="preserve"> </w:t>
      </w:r>
      <w:r>
        <w:t>S</w:t>
      </w:r>
      <w:r>
        <w:rPr>
          <w:rFonts w:hint="eastAsia"/>
        </w:rPr>
        <w:t xml:space="preserve">ince </w:t>
      </w:r>
      <w:r>
        <w:t>Manchester cod</w:t>
      </w:r>
      <w:r>
        <w:rPr>
          <w:rFonts w:hint="eastAsia"/>
        </w:rPr>
        <w:t>e</w:t>
      </w:r>
      <w:r>
        <w:t xml:space="preserve"> is used, that is, </w:t>
      </w:r>
      <w:r>
        <w:rPr>
          <w:rFonts w:hint="eastAsia"/>
        </w:rPr>
        <w:t xml:space="preserve">2 FDMed LP-WUS </w:t>
      </w:r>
      <w:r>
        <w:t xml:space="preserve">in the frequency domain </w:t>
      </w:r>
      <w:r>
        <w:rPr>
          <w:rFonts w:hint="eastAsia"/>
        </w:rPr>
        <w:t>are always transmitt</w:t>
      </w:r>
      <w:r>
        <w:t>ed</w:t>
      </w:r>
      <w:r>
        <w:rPr>
          <w:rFonts w:hint="eastAsia"/>
        </w:rPr>
        <w:t xml:space="preserve"> with zero p</w:t>
      </w:r>
      <w:r>
        <w:t xml:space="preserve">ower, 3dB </w:t>
      </w:r>
      <w:r>
        <w:rPr>
          <w:rFonts w:hint="eastAsia"/>
        </w:rPr>
        <w:t>p</w:t>
      </w:r>
      <w:r>
        <w:t xml:space="preserve">ower boosting is configured for </w:t>
      </w:r>
      <w:r>
        <w:rPr>
          <w:rFonts w:hint="eastAsia"/>
        </w:rPr>
        <w:t>this case.</w:t>
      </w:r>
    </w:p>
    <w:bookmarkEnd w:id="49"/>
    <w:p>
      <w:pPr>
        <w:numPr>
          <w:ilvl w:val="0"/>
          <w:numId w:val="10"/>
        </w:numPr>
        <w:spacing w:before="120" w:beforeLines="0" w:line="276" w:lineRule="auto"/>
      </w:pPr>
      <w:bookmarkStart w:id="50" w:name="OLE_LINK55"/>
      <w:r>
        <w:t xml:space="preserve">Case </w:t>
      </w:r>
      <w:r>
        <w:rPr>
          <w:rFonts w:hint="eastAsia"/>
        </w:rPr>
        <w:t>4</w:t>
      </w:r>
      <w:r>
        <w:t>: Option OOK-4</w:t>
      </w:r>
      <w:r>
        <w:rPr>
          <w:rFonts w:hint="eastAsia"/>
        </w:rPr>
        <w:t xml:space="preserve"> with M=2</w:t>
      </w:r>
      <w:r>
        <w:t xml:space="preserve">, </w:t>
      </w:r>
      <w:r>
        <w:rPr>
          <w:rFonts w:hint="eastAsia"/>
        </w:rPr>
        <w:t xml:space="preserve">32 </w:t>
      </w:r>
      <w:r>
        <w:t>OFDM symbol</w:t>
      </w:r>
      <w:r>
        <w:rPr>
          <w:rFonts w:hint="eastAsia"/>
        </w:rPr>
        <w:t>s</w:t>
      </w:r>
      <w:r>
        <w:t>, SCS=30KHz, CP length</w:t>
      </w:r>
      <w:r>
        <w:rPr>
          <w:rFonts w:hint="eastAsia"/>
        </w:rPr>
        <w:t>=</w:t>
      </w:r>
      <w:r>
        <w:t xml:space="preserve">2.344us, </w:t>
      </w:r>
      <w:r>
        <w:rPr>
          <w:rFonts w:hint="eastAsia"/>
        </w:rPr>
        <w:t>Manchester c</w:t>
      </w:r>
      <w:r>
        <w:t>ode rate =1/</w:t>
      </w:r>
      <w:r>
        <w:rPr>
          <w:rFonts w:hint="eastAsia"/>
        </w:rPr>
        <w:t>4</w:t>
      </w:r>
      <w:r>
        <w:t>, No T/F</w:t>
      </w:r>
      <w:r>
        <w:rPr>
          <w:rFonts w:hint="eastAsia"/>
        </w:rPr>
        <w:t xml:space="preserve"> </w:t>
      </w:r>
      <w:r>
        <w:t xml:space="preserve">error, Downsampling factor =4, </w:t>
      </w:r>
      <w:r>
        <w:rPr>
          <w:rFonts w:hint="eastAsia"/>
        </w:rPr>
        <w:t xml:space="preserve">4bits </w:t>
      </w:r>
      <w:r>
        <w:t xml:space="preserve">ADC, </w:t>
      </w:r>
      <w:r>
        <w:rPr>
          <w:rFonts w:hint="eastAsia"/>
        </w:rPr>
        <w:t>Guardband of 12SCs</w:t>
      </w:r>
      <w:r>
        <w:t>@30KHz</w:t>
      </w:r>
      <w:r>
        <w:rPr>
          <w:rFonts w:hint="eastAsia"/>
        </w:rPr>
        <w:t xml:space="preserve">. </w:t>
      </w:r>
      <w:r>
        <w:t>S</w:t>
      </w:r>
      <w:r>
        <w:rPr>
          <w:rFonts w:hint="eastAsia"/>
        </w:rPr>
        <w:t xml:space="preserve">ince </w:t>
      </w:r>
      <w:r>
        <w:t>Manchester cod</w:t>
      </w:r>
      <w:r>
        <w:rPr>
          <w:rFonts w:hint="eastAsia"/>
        </w:rPr>
        <w:t>e</w:t>
      </w:r>
      <w:r>
        <w:t xml:space="preserve"> is used, that is, </w:t>
      </w:r>
      <w:r>
        <w:rPr>
          <w:rFonts w:hint="eastAsia"/>
        </w:rPr>
        <w:t xml:space="preserve">half of TDMed LP-WUS </w:t>
      </w:r>
      <w:r>
        <w:t xml:space="preserve">in the </w:t>
      </w:r>
      <w:r>
        <w:rPr>
          <w:rFonts w:hint="eastAsia"/>
        </w:rPr>
        <w:t xml:space="preserve">time </w:t>
      </w:r>
      <w:r>
        <w:t xml:space="preserve">domain </w:t>
      </w:r>
      <w:r>
        <w:rPr>
          <w:rFonts w:hint="eastAsia"/>
        </w:rPr>
        <w:t>are always transmitt</w:t>
      </w:r>
      <w:r>
        <w:t>ed</w:t>
      </w:r>
      <w:r>
        <w:rPr>
          <w:rFonts w:hint="eastAsia"/>
        </w:rPr>
        <w:t xml:space="preserve"> with zero p</w:t>
      </w:r>
      <w:r>
        <w:t xml:space="preserve">ower, 3dB </w:t>
      </w:r>
      <w:r>
        <w:rPr>
          <w:rFonts w:hint="eastAsia"/>
        </w:rPr>
        <w:t>p</w:t>
      </w:r>
      <w:r>
        <w:t xml:space="preserve">ower boosting is configured for </w:t>
      </w:r>
      <w:r>
        <w:rPr>
          <w:rFonts w:hint="eastAsia"/>
        </w:rPr>
        <w:t>this case.</w:t>
      </w:r>
    </w:p>
    <w:bookmarkEnd w:id="50"/>
    <w:p>
      <w:pPr>
        <w:numPr>
          <w:ilvl w:val="0"/>
          <w:numId w:val="10"/>
        </w:numPr>
        <w:spacing w:before="120" w:beforeLines="0" w:line="276" w:lineRule="auto"/>
      </w:pPr>
      <w:r>
        <w:t xml:space="preserve">Case </w:t>
      </w:r>
      <w:r>
        <w:rPr>
          <w:rFonts w:hint="eastAsia"/>
        </w:rPr>
        <w:t>5</w:t>
      </w:r>
      <w:r>
        <w:t>: Option OOK-4</w:t>
      </w:r>
      <w:r>
        <w:rPr>
          <w:rFonts w:hint="eastAsia"/>
        </w:rPr>
        <w:t xml:space="preserve"> with M=4</w:t>
      </w:r>
      <w:r>
        <w:t xml:space="preserve">, </w:t>
      </w:r>
      <w:r>
        <w:rPr>
          <w:rFonts w:hint="eastAsia"/>
        </w:rPr>
        <w:t xml:space="preserve">32 </w:t>
      </w:r>
      <w:r>
        <w:t>OFDM symbol</w:t>
      </w:r>
      <w:r>
        <w:rPr>
          <w:rFonts w:hint="eastAsia"/>
        </w:rPr>
        <w:t>s</w:t>
      </w:r>
      <w:r>
        <w:t>, SCS=30KHz, CP length</w:t>
      </w:r>
      <w:r>
        <w:rPr>
          <w:rFonts w:hint="eastAsia"/>
        </w:rPr>
        <w:t>=</w:t>
      </w:r>
      <w:r>
        <w:t xml:space="preserve">2.344us, </w:t>
      </w:r>
      <w:r>
        <w:rPr>
          <w:rFonts w:hint="eastAsia"/>
        </w:rPr>
        <w:t>Manchester c</w:t>
      </w:r>
      <w:r>
        <w:t>ode rate =1/</w:t>
      </w:r>
      <w:r>
        <w:rPr>
          <w:rFonts w:hint="eastAsia"/>
        </w:rPr>
        <w:t>8</w:t>
      </w:r>
      <w:r>
        <w:t>, No T/F</w:t>
      </w:r>
      <w:r>
        <w:rPr>
          <w:rFonts w:hint="eastAsia"/>
        </w:rPr>
        <w:t xml:space="preserve"> </w:t>
      </w:r>
      <w:r>
        <w:t xml:space="preserve">error, Downsampling factor =4, </w:t>
      </w:r>
      <w:r>
        <w:rPr>
          <w:rFonts w:hint="eastAsia"/>
        </w:rPr>
        <w:t xml:space="preserve">4bits </w:t>
      </w:r>
      <w:r>
        <w:t xml:space="preserve">ADC, </w:t>
      </w:r>
      <w:r>
        <w:rPr>
          <w:rFonts w:hint="eastAsia"/>
        </w:rPr>
        <w:t>Guardband of 12SCs</w:t>
      </w:r>
      <w:r>
        <w:t>@30KHz</w:t>
      </w:r>
      <w:r>
        <w:rPr>
          <w:rFonts w:hint="eastAsia"/>
        </w:rPr>
        <w:t xml:space="preserve">. </w:t>
      </w:r>
      <w:r>
        <w:t>S</w:t>
      </w:r>
      <w:r>
        <w:rPr>
          <w:rFonts w:hint="eastAsia"/>
        </w:rPr>
        <w:t xml:space="preserve">ince </w:t>
      </w:r>
      <w:r>
        <w:t>Manchester cod</w:t>
      </w:r>
      <w:r>
        <w:rPr>
          <w:rFonts w:hint="eastAsia"/>
        </w:rPr>
        <w:t>e</w:t>
      </w:r>
      <w:r>
        <w:t xml:space="preserve"> is used, that is, </w:t>
      </w:r>
      <w:r>
        <w:rPr>
          <w:rFonts w:hint="eastAsia"/>
        </w:rPr>
        <w:t xml:space="preserve">half of TDMed LP-WUS </w:t>
      </w:r>
      <w:r>
        <w:t xml:space="preserve">in the </w:t>
      </w:r>
      <w:r>
        <w:rPr>
          <w:rFonts w:hint="eastAsia"/>
        </w:rPr>
        <w:t xml:space="preserve">time </w:t>
      </w:r>
      <w:r>
        <w:t xml:space="preserve">domain </w:t>
      </w:r>
      <w:r>
        <w:rPr>
          <w:rFonts w:hint="eastAsia"/>
        </w:rPr>
        <w:t>are always transmitt</w:t>
      </w:r>
      <w:r>
        <w:t>ed</w:t>
      </w:r>
      <w:r>
        <w:rPr>
          <w:rFonts w:hint="eastAsia"/>
        </w:rPr>
        <w:t xml:space="preserve"> with zero p</w:t>
      </w:r>
      <w:r>
        <w:t xml:space="preserve">ower, 3dB </w:t>
      </w:r>
      <w:r>
        <w:rPr>
          <w:rFonts w:hint="eastAsia"/>
        </w:rPr>
        <w:t>p</w:t>
      </w:r>
      <w:r>
        <w:t xml:space="preserve">ower boosting is configured for </w:t>
      </w:r>
      <w:r>
        <w:rPr>
          <w:rFonts w:hint="eastAsia"/>
        </w:rPr>
        <w:t>this case.</w:t>
      </w:r>
    </w:p>
    <w:bookmarkEnd w:id="44"/>
    <w:p>
      <w:pPr>
        <w:pStyle w:val="18"/>
        <w:spacing w:before="120" w:beforeLines="0" w:line="276" w:lineRule="auto"/>
      </w:pPr>
      <w:bookmarkStart w:id="51" w:name="OLE_LINK93"/>
      <w:bookmarkStart w:id="52" w:name="OLE_LINK76"/>
      <w:r>
        <w:rPr>
          <w:rFonts w:hint="eastAsia"/>
          <w:szCs w:val="22"/>
        </w:rPr>
        <w:t>For the above five cases, t</w:t>
      </w:r>
      <w:r>
        <w:rPr>
          <w:szCs w:val="22"/>
        </w:rPr>
        <w:t>he same time</w:t>
      </w:r>
      <w:r>
        <w:rPr>
          <w:rFonts w:hint="eastAsia"/>
          <w:szCs w:val="22"/>
        </w:rPr>
        <w:t>-</w:t>
      </w:r>
      <w:r>
        <w:rPr>
          <w:szCs w:val="22"/>
        </w:rPr>
        <w:t>frequency</w:t>
      </w:r>
      <w:r>
        <w:rPr>
          <w:rFonts w:hint="eastAsia"/>
          <w:szCs w:val="22"/>
        </w:rPr>
        <w:t xml:space="preserve"> </w:t>
      </w:r>
      <w:r>
        <w:rPr>
          <w:szCs w:val="22"/>
        </w:rPr>
        <w:t xml:space="preserve">resources and </w:t>
      </w:r>
      <w:r>
        <w:rPr>
          <w:rFonts w:hint="eastAsia"/>
          <w:szCs w:val="22"/>
        </w:rPr>
        <w:t>transmitting p</w:t>
      </w:r>
      <w:r>
        <w:rPr>
          <w:szCs w:val="22"/>
        </w:rPr>
        <w:t>ower are considered</w:t>
      </w:r>
      <w:r>
        <w:rPr>
          <w:rFonts w:hint="eastAsia"/>
          <w:szCs w:val="22"/>
        </w:rPr>
        <w:t xml:space="preserve"> </w:t>
      </w:r>
      <w:r>
        <w:rPr>
          <w:szCs w:val="22"/>
        </w:rPr>
        <w:t>to ensure fairness</w:t>
      </w:r>
      <w:r>
        <w:rPr>
          <w:rFonts w:hint="eastAsia"/>
          <w:szCs w:val="22"/>
        </w:rPr>
        <w:t xml:space="preserve"> of simulation</w:t>
      </w:r>
      <w:r>
        <w:rPr>
          <w:szCs w:val="22"/>
        </w:rPr>
        <w:t xml:space="preserve">. </w:t>
      </w:r>
      <w:r>
        <w:rPr>
          <w:rFonts w:hint="eastAsia"/>
        </w:rPr>
        <w:t>The detailed simulation assumptions are:</w:t>
      </w:r>
    </w:p>
    <w:p>
      <w:pPr>
        <w:widowControl w:val="0"/>
        <w:numPr>
          <w:ilvl w:val="0"/>
          <w:numId w:val="11"/>
        </w:numPr>
        <w:spacing w:before="120" w:beforeLines="0" w:line="276" w:lineRule="auto"/>
      </w:pPr>
      <w:r>
        <w:rPr>
          <w:rFonts w:hint="eastAsia"/>
        </w:rPr>
        <w:t>ACI =0dB</w:t>
      </w:r>
    </w:p>
    <w:p>
      <w:pPr>
        <w:widowControl w:val="0"/>
        <w:numPr>
          <w:ilvl w:val="0"/>
          <w:numId w:val="11"/>
        </w:numPr>
        <w:spacing w:before="120" w:beforeLines="0" w:line="276" w:lineRule="auto"/>
      </w:pPr>
      <w:r>
        <w:rPr>
          <w:rFonts w:hint="eastAsia"/>
        </w:rPr>
        <w:t>Sampling rate=7.68MHz</w:t>
      </w:r>
    </w:p>
    <w:p>
      <w:pPr>
        <w:widowControl w:val="0"/>
        <w:numPr>
          <w:ilvl w:val="0"/>
          <w:numId w:val="11"/>
        </w:numPr>
        <w:spacing w:before="120" w:beforeLines="0" w:line="276" w:lineRule="auto"/>
      </w:pPr>
      <w:r>
        <w:rPr>
          <w:rFonts w:hint="eastAsia"/>
        </w:rPr>
        <w:t>No Frequency hopping</w:t>
      </w:r>
    </w:p>
    <w:p>
      <w:pPr>
        <w:widowControl w:val="0"/>
        <w:numPr>
          <w:ilvl w:val="0"/>
          <w:numId w:val="11"/>
        </w:numPr>
        <w:spacing w:before="120" w:beforeLines="0" w:line="276" w:lineRule="auto"/>
      </w:pPr>
      <w:r>
        <w:rPr>
          <w:rFonts w:hint="eastAsia"/>
        </w:rPr>
        <w:t xml:space="preserve">Enable detection within a sliding window of length = 4 sampling points </w:t>
      </w:r>
    </w:p>
    <w:p>
      <w:pPr>
        <w:widowControl w:val="0"/>
        <w:numPr>
          <w:ilvl w:val="0"/>
          <w:numId w:val="11"/>
        </w:numPr>
        <w:spacing w:before="120" w:beforeLines="0" w:line="276" w:lineRule="auto"/>
      </w:pPr>
      <w:r>
        <w:rPr>
          <w:rFonts w:hint="eastAsia"/>
        </w:rPr>
        <w:t>Other simulation assumptions refer to Appendix A</w:t>
      </w:r>
      <w:bookmarkEnd w:id="51"/>
      <w:r>
        <w:rPr>
          <w:rFonts w:hint="eastAsia"/>
        </w:rPr>
        <w:t>.</w:t>
      </w:r>
      <w:bookmarkEnd w:id="52"/>
    </w:p>
    <w:p>
      <w:pPr>
        <w:widowControl w:val="0"/>
        <w:spacing w:before="120" w:beforeLines="0" w:line="276" w:lineRule="auto"/>
      </w:pPr>
      <w:bookmarkStart w:id="53" w:name="OLE_LINK77"/>
      <w:r>
        <w:rPr>
          <w:rFonts w:hint="eastAsia"/>
        </w:rPr>
        <w:t>Simulation result is shown in Figure 2 and Table 2.</w:t>
      </w:r>
    </w:p>
    <w:bookmarkEnd w:id="53"/>
    <w:p>
      <w:pPr>
        <w:widowControl w:val="0"/>
        <w:spacing w:before="120" w:beforeLines="0" w:line="276" w:lineRule="auto"/>
        <w:jc w:val="center"/>
      </w:pPr>
      <w:r>
        <w:drawing>
          <wp:inline distT="0" distB="0" distL="114300" distR="114300">
            <wp:extent cx="3495675" cy="2781935"/>
            <wp:effectExtent l="0" t="0" r="9525" b="1841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3"/>
                    <a:stretch>
                      <a:fillRect/>
                    </a:stretch>
                  </pic:blipFill>
                  <pic:spPr>
                    <a:xfrm>
                      <a:off x="0" y="0"/>
                      <a:ext cx="3495675" cy="2781935"/>
                    </a:xfrm>
                    <a:prstGeom prst="rect">
                      <a:avLst/>
                    </a:prstGeom>
                    <a:noFill/>
                    <a:ln>
                      <a:noFill/>
                    </a:ln>
                  </pic:spPr>
                </pic:pic>
              </a:graphicData>
            </a:graphic>
          </wp:inline>
        </w:drawing>
      </w:r>
    </w:p>
    <w:p>
      <w:pPr>
        <w:widowControl w:val="0"/>
        <w:spacing w:before="120" w:beforeLines="0" w:line="276" w:lineRule="auto"/>
        <w:jc w:val="center"/>
        <w:rPr>
          <w:bCs/>
        </w:rPr>
      </w:pPr>
      <w:bookmarkStart w:id="54" w:name="OLE_LINK79"/>
      <w:r>
        <w:rPr>
          <w:bCs/>
        </w:rPr>
        <w:t xml:space="preserve">Figure </w:t>
      </w:r>
      <w:r>
        <w:rPr>
          <w:rFonts w:hint="eastAsia"/>
          <w:bCs/>
        </w:rPr>
        <w:t>2</w:t>
      </w:r>
      <w:r>
        <w:rPr>
          <w:bCs/>
        </w:rPr>
        <w:t xml:space="preserve">. LP-WUS payload detection performance for </w:t>
      </w:r>
      <w:bookmarkStart w:id="55" w:name="OLE_LINK66"/>
      <w:r>
        <w:rPr>
          <w:bCs/>
        </w:rPr>
        <w:t xml:space="preserve">different </w:t>
      </w:r>
      <w:r>
        <w:rPr>
          <w:rFonts w:hint="eastAsia"/>
          <w:bCs/>
        </w:rPr>
        <w:t>MC-OOK options</w:t>
      </w:r>
      <w:bookmarkEnd w:id="54"/>
      <w:bookmarkEnd w:id="55"/>
    </w:p>
    <w:p>
      <w:pPr>
        <w:widowControl w:val="0"/>
        <w:spacing w:before="120" w:beforeLines="0" w:line="276" w:lineRule="auto"/>
        <w:jc w:val="center"/>
        <w:rPr>
          <w:bCs/>
        </w:rPr>
      </w:pPr>
    </w:p>
    <w:p>
      <w:pPr>
        <w:widowControl w:val="0"/>
        <w:spacing w:before="120" w:beforeLines="0" w:line="276" w:lineRule="auto"/>
        <w:jc w:val="center"/>
        <w:rPr>
          <w:bCs/>
        </w:rPr>
      </w:pPr>
      <w:bookmarkStart w:id="56" w:name="OLE_LINK78"/>
      <w:bookmarkStart w:id="57" w:name="OLE_LINK87"/>
      <w:bookmarkStart w:id="58" w:name="OLE_LINK88"/>
      <w:r>
        <w:rPr>
          <w:bCs/>
        </w:rPr>
        <w:t xml:space="preserve">Table </w:t>
      </w:r>
      <w:r>
        <w:rPr>
          <w:rFonts w:hint="eastAsia"/>
          <w:bCs/>
        </w:rPr>
        <w:t>2</w:t>
      </w:r>
      <w:r>
        <w:rPr>
          <w:bCs/>
        </w:rPr>
        <w:t xml:space="preserve">. LP-WUS payload detection results for different </w:t>
      </w:r>
      <w:r>
        <w:rPr>
          <w:rFonts w:hint="eastAsia"/>
          <w:bCs/>
        </w:rPr>
        <w:t>MC-OOK options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15"/>
        <w:gridCol w:w="2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15" w:type="dxa"/>
            <w:vAlign w:val="center"/>
          </w:tcPr>
          <w:p>
            <w:pPr>
              <w:widowControl w:val="0"/>
              <w:spacing w:before="120" w:beforeLines="0" w:line="276" w:lineRule="auto"/>
              <w:jc w:val="center"/>
            </w:pPr>
            <w:r>
              <w:rPr>
                <w:rFonts w:hint="eastAsia"/>
              </w:rPr>
              <w:t>MC-OOK options</w:t>
            </w:r>
          </w:p>
        </w:tc>
        <w:tc>
          <w:tcPr>
            <w:tcW w:w="2296" w:type="dxa"/>
            <w:vAlign w:val="center"/>
          </w:tcPr>
          <w:p>
            <w:pPr>
              <w:widowControl w:val="0"/>
              <w:spacing w:before="120" w:beforeLines="0" w:line="276" w:lineRule="auto"/>
              <w:jc w:val="center"/>
            </w:pPr>
            <w:r>
              <w:rPr>
                <w:rFonts w:hint="eastAsia"/>
              </w:rPr>
              <w:t>SNR@BLER=1%(dB)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15" w:type="dxa"/>
            <w:vAlign w:val="center"/>
          </w:tcPr>
          <w:p>
            <w:pPr>
              <w:widowControl w:val="0"/>
              <w:spacing w:before="120" w:beforeLines="0" w:line="276" w:lineRule="auto"/>
              <w:jc w:val="left"/>
            </w:pPr>
            <w:bookmarkStart w:id="59" w:name="OLE_LINK64"/>
            <w:bookmarkStart w:id="60" w:name="OLE_LINK58"/>
            <w:r>
              <w:rPr>
                <w:rFonts w:hint="eastAsia"/>
              </w:rPr>
              <w:t>Case 1:</w:t>
            </w:r>
            <w:bookmarkEnd w:id="59"/>
            <w:r>
              <w:rPr>
                <w:rFonts w:hint="eastAsia"/>
              </w:rPr>
              <w:t>OOK-1</w:t>
            </w:r>
            <w:bookmarkEnd w:id="60"/>
          </w:p>
        </w:tc>
        <w:tc>
          <w:tcPr>
            <w:tcW w:w="2296" w:type="dxa"/>
            <w:vAlign w:val="center"/>
          </w:tcPr>
          <w:p>
            <w:pPr>
              <w:widowControl w:val="0"/>
              <w:spacing w:before="120" w:beforeLines="0" w:line="276" w:lineRule="auto"/>
              <w:jc w:val="center"/>
            </w:pPr>
            <w:r>
              <w:rPr>
                <w:rFonts w:hint="eastAsia"/>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15" w:type="dxa"/>
            <w:vAlign w:val="center"/>
          </w:tcPr>
          <w:p>
            <w:pPr>
              <w:widowControl w:val="0"/>
              <w:spacing w:before="120" w:beforeLines="0" w:line="276" w:lineRule="auto"/>
              <w:jc w:val="left"/>
            </w:pPr>
            <w:bookmarkStart w:id="61" w:name="OLE_LINK59"/>
            <w:r>
              <w:rPr>
                <w:rFonts w:hint="eastAsia"/>
              </w:rPr>
              <w:t>Case 2:OOK-2 with 2 FDMed LP-WUS</w:t>
            </w:r>
            <w:bookmarkEnd w:id="61"/>
          </w:p>
        </w:tc>
        <w:tc>
          <w:tcPr>
            <w:tcW w:w="2296" w:type="dxa"/>
            <w:vAlign w:val="center"/>
          </w:tcPr>
          <w:p>
            <w:pPr>
              <w:widowControl w:val="0"/>
              <w:spacing w:before="120" w:beforeLines="0" w:line="276" w:lineRule="auto"/>
              <w:jc w:val="center"/>
            </w:pPr>
            <w:r>
              <w:rPr>
                <w:rFonts w:hint="eastAsia"/>
              </w:rPr>
              <w:t>0.78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15" w:type="dxa"/>
            <w:vAlign w:val="center"/>
          </w:tcPr>
          <w:p>
            <w:pPr>
              <w:widowControl w:val="0"/>
              <w:spacing w:before="120" w:beforeLines="0" w:line="276" w:lineRule="auto"/>
              <w:jc w:val="left"/>
            </w:pPr>
            <w:r>
              <w:rPr>
                <w:rFonts w:hint="eastAsia"/>
              </w:rPr>
              <w:t>Case 3:OOK-2 with 4 FDMed LP-WUS</w:t>
            </w:r>
          </w:p>
        </w:tc>
        <w:tc>
          <w:tcPr>
            <w:tcW w:w="2296" w:type="dxa"/>
            <w:vAlign w:val="center"/>
          </w:tcPr>
          <w:p>
            <w:pPr>
              <w:widowControl w:val="0"/>
              <w:spacing w:before="120" w:beforeLines="0" w:line="276" w:lineRule="auto"/>
              <w:jc w:val="center"/>
            </w:pPr>
            <w:r>
              <w:rPr>
                <w:rFonts w:hint="eastAsia"/>
              </w:rPr>
              <w:t>3.49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15" w:type="dxa"/>
            <w:vAlign w:val="center"/>
          </w:tcPr>
          <w:p>
            <w:pPr>
              <w:widowControl w:val="0"/>
              <w:spacing w:before="120" w:beforeLines="0" w:line="276" w:lineRule="auto"/>
              <w:jc w:val="left"/>
            </w:pPr>
            <w:bookmarkStart w:id="62" w:name="OLE_LINK60"/>
            <w:r>
              <w:rPr>
                <w:rFonts w:hint="eastAsia"/>
              </w:rPr>
              <w:t>Case 4:OOK-4 with M=2</w:t>
            </w:r>
            <w:bookmarkEnd w:id="62"/>
          </w:p>
        </w:tc>
        <w:tc>
          <w:tcPr>
            <w:tcW w:w="2296" w:type="dxa"/>
            <w:vAlign w:val="center"/>
          </w:tcPr>
          <w:p>
            <w:pPr>
              <w:widowControl w:val="0"/>
              <w:spacing w:before="120" w:beforeLines="0" w:line="276" w:lineRule="auto"/>
              <w:jc w:val="center"/>
            </w:pPr>
            <w:r>
              <w:rPr>
                <w:rFonts w:hint="eastAsia"/>
              </w:rPr>
              <w:t>-0.67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15" w:type="dxa"/>
            <w:vAlign w:val="center"/>
          </w:tcPr>
          <w:p>
            <w:pPr>
              <w:widowControl w:val="0"/>
              <w:spacing w:before="120" w:beforeLines="0" w:line="276" w:lineRule="auto"/>
              <w:jc w:val="left"/>
            </w:pPr>
            <w:r>
              <w:rPr>
                <w:rFonts w:hint="eastAsia"/>
              </w:rPr>
              <w:t>Case 5:OOK-4 with M=4</w:t>
            </w:r>
          </w:p>
        </w:tc>
        <w:tc>
          <w:tcPr>
            <w:tcW w:w="2296" w:type="dxa"/>
            <w:vAlign w:val="center"/>
          </w:tcPr>
          <w:p>
            <w:pPr>
              <w:widowControl w:val="0"/>
              <w:spacing w:before="120" w:beforeLines="0" w:line="276" w:lineRule="auto"/>
              <w:jc w:val="center"/>
            </w:pPr>
            <w:r>
              <w:rPr>
                <w:rFonts w:hint="eastAsia"/>
              </w:rPr>
              <w:t>-1</w:t>
            </w:r>
          </w:p>
        </w:tc>
      </w:tr>
      <w:bookmarkEnd w:id="56"/>
    </w:tbl>
    <w:p>
      <w:pPr>
        <w:widowControl w:val="0"/>
        <w:spacing w:before="120" w:beforeLines="0" w:line="276" w:lineRule="auto"/>
      </w:pPr>
      <w:bookmarkStart w:id="63" w:name="OLE_LINK83"/>
      <w:r>
        <w:t xml:space="preserve">From Table </w:t>
      </w:r>
      <w:r>
        <w:rPr>
          <w:rFonts w:hint="eastAsia"/>
        </w:rPr>
        <w:t>2</w:t>
      </w:r>
      <w:r>
        <w:t>, it can be seen that:</w:t>
      </w:r>
    </w:p>
    <w:bookmarkEnd w:id="57"/>
    <w:p>
      <w:pPr>
        <w:widowControl w:val="0"/>
        <w:numPr>
          <w:ilvl w:val="0"/>
          <w:numId w:val="11"/>
        </w:numPr>
        <w:spacing w:before="120" w:beforeLines="0" w:line="276" w:lineRule="auto"/>
      </w:pPr>
      <w:bookmarkStart w:id="64" w:name="OLE_LINK67"/>
      <w:bookmarkStart w:id="65" w:name="OLE_LINK69"/>
      <w:r>
        <w:rPr>
          <w:rFonts w:hint="eastAsia"/>
        </w:rPr>
        <w:t>Detection performance of OOK-4 is better than OOK-1 and OOK-2.</w:t>
      </w:r>
    </w:p>
    <w:bookmarkEnd w:id="64"/>
    <w:p>
      <w:pPr>
        <w:widowControl w:val="0"/>
        <w:numPr>
          <w:ilvl w:val="0"/>
          <w:numId w:val="11"/>
        </w:numPr>
        <w:spacing w:before="120" w:beforeLines="0" w:line="276" w:lineRule="auto"/>
      </w:pPr>
      <w:r>
        <w:rPr>
          <w:rFonts w:hint="eastAsia"/>
        </w:rPr>
        <w:t>Detection performance of OOK-2 is much worse than OOK-1 and OOK-2.</w:t>
      </w:r>
    </w:p>
    <w:p>
      <w:pPr>
        <w:widowControl w:val="0"/>
        <w:numPr>
          <w:ilvl w:val="0"/>
          <w:numId w:val="11"/>
        </w:numPr>
        <w:spacing w:before="120" w:beforeLines="0" w:line="276" w:lineRule="auto"/>
      </w:pPr>
      <w:r>
        <w:rPr>
          <w:rFonts w:hint="eastAsia"/>
        </w:rPr>
        <w:t xml:space="preserve">For </w:t>
      </w:r>
      <w:bookmarkStart w:id="66" w:name="OLE_LINK68"/>
      <w:r>
        <w:rPr>
          <w:rFonts w:hint="eastAsia"/>
        </w:rPr>
        <w:t xml:space="preserve">OOK-4 </w:t>
      </w:r>
      <w:bookmarkEnd w:id="66"/>
      <w:r>
        <w:rPr>
          <w:rFonts w:hint="eastAsia"/>
        </w:rPr>
        <w:t>with M =4 is better than OOK-4 with M=2</w:t>
      </w:r>
      <w:bookmarkEnd w:id="58"/>
      <w:bookmarkEnd w:id="63"/>
      <w:bookmarkEnd w:id="65"/>
    </w:p>
    <w:p>
      <w:pPr>
        <w:spacing w:before="120" w:beforeLines="0" w:line="276" w:lineRule="auto"/>
        <w:rPr>
          <w:b/>
          <w:bCs/>
          <w:i/>
          <w:iCs/>
        </w:rPr>
      </w:pPr>
      <w:r>
        <w:rPr>
          <w:rFonts w:hint="eastAsia"/>
          <w:b/>
          <w:bCs/>
          <w:i/>
          <w:iCs/>
        </w:rPr>
        <w:t>Observation 2: For the detection performance evaluation of MC-OOK with OOK-1,</w:t>
      </w:r>
      <w:r>
        <w:rPr>
          <w:b/>
          <w:bCs/>
          <w:i/>
          <w:iCs/>
        </w:rPr>
        <w:t xml:space="preserve"> </w:t>
      </w:r>
      <w:r>
        <w:rPr>
          <w:rFonts w:hint="eastAsia"/>
          <w:b/>
          <w:bCs/>
          <w:i/>
          <w:iCs/>
        </w:rPr>
        <w:t>OOK-2 and OOK-4</w:t>
      </w:r>
    </w:p>
    <w:p>
      <w:pPr>
        <w:widowControl w:val="0"/>
        <w:numPr>
          <w:ilvl w:val="0"/>
          <w:numId w:val="11"/>
        </w:numPr>
        <w:spacing w:before="120" w:beforeLines="0" w:line="276" w:lineRule="auto"/>
        <w:rPr>
          <w:b/>
          <w:bCs/>
          <w:i/>
          <w:iCs/>
        </w:rPr>
      </w:pPr>
      <w:r>
        <w:rPr>
          <w:rFonts w:hint="eastAsia"/>
          <w:b/>
          <w:bCs/>
          <w:i/>
          <w:iCs/>
        </w:rPr>
        <w:t>Detection performance of OOK-4 is better than OOK-1 and OOK-2.</w:t>
      </w:r>
    </w:p>
    <w:p>
      <w:pPr>
        <w:widowControl w:val="0"/>
        <w:numPr>
          <w:ilvl w:val="0"/>
          <w:numId w:val="11"/>
        </w:numPr>
        <w:spacing w:before="120" w:beforeLines="0" w:line="276" w:lineRule="auto"/>
        <w:rPr>
          <w:b/>
          <w:bCs/>
          <w:i/>
          <w:iCs/>
        </w:rPr>
      </w:pPr>
      <w:r>
        <w:rPr>
          <w:rFonts w:hint="eastAsia"/>
          <w:b/>
          <w:bCs/>
          <w:i/>
          <w:iCs/>
        </w:rPr>
        <w:t>Detection performance of OOK-2 is much worse than OOK-1 and OOK-2.</w:t>
      </w:r>
    </w:p>
    <w:p>
      <w:pPr>
        <w:widowControl w:val="0"/>
        <w:numPr>
          <w:ilvl w:val="0"/>
          <w:numId w:val="11"/>
        </w:numPr>
        <w:spacing w:before="120" w:beforeLines="0" w:line="276" w:lineRule="auto"/>
      </w:pPr>
      <w:r>
        <w:rPr>
          <w:rFonts w:hint="eastAsia"/>
          <w:b/>
          <w:bCs/>
          <w:i/>
          <w:iCs/>
        </w:rPr>
        <w:t>For OOK-4 with M =4 is better than OOK-4 with M=2</w:t>
      </w:r>
    </w:p>
    <w:p>
      <w:pPr>
        <w:spacing w:before="120" w:beforeLines="0" w:line="276" w:lineRule="auto"/>
      </w:pPr>
      <w:r>
        <w:rPr>
          <w:rFonts w:hint="eastAsia"/>
          <w:b/>
          <w:bCs/>
          <w:i/>
          <w:iCs/>
        </w:rPr>
        <w:t>Proposal 8: For MC-OOK based LP-WUS waveform, OOK-4 and OOK-1 should be supported.</w:t>
      </w:r>
    </w:p>
    <w:p>
      <w:pPr>
        <w:pStyle w:val="5"/>
        <w:spacing w:before="120"/>
        <w:rPr>
          <w:lang w:val="fi-FI"/>
        </w:rPr>
      </w:pPr>
      <w:r>
        <w:rPr>
          <w:rFonts w:hint="eastAsia"/>
          <w:lang w:val="en-US"/>
        </w:rPr>
        <w:t>I</w:t>
      </w:r>
      <w:r>
        <w:rPr>
          <w:lang w:val="fi-FI"/>
        </w:rPr>
        <w:t>mpact of timing error</w:t>
      </w:r>
    </w:p>
    <w:p>
      <w:pPr>
        <w:spacing w:before="120" w:beforeLines="0" w:line="276" w:lineRule="auto"/>
      </w:pPr>
      <w:r>
        <w:rPr>
          <w:rFonts w:hint="eastAsia"/>
        </w:rPr>
        <w:t xml:space="preserve">As the </w:t>
      </w:r>
      <w:r>
        <w:t>evaluation</w:t>
      </w:r>
      <w:r>
        <w:rPr>
          <w:rFonts w:hint="eastAsia"/>
        </w:rPr>
        <w:t xml:space="preserve"> </w:t>
      </w:r>
      <w:r>
        <w:t>in</w:t>
      </w:r>
      <w:r>
        <w:rPr>
          <w:rFonts w:hint="eastAsia"/>
        </w:rPr>
        <w:t xml:space="preserve"> section 2.1.1.1, LP-WUS detection with a sliding window can achieve a significant performance gain. Moreover, it can also solve the </w:t>
      </w:r>
      <w:bookmarkStart w:id="67" w:name="OLE_LINK37"/>
      <w:r>
        <w:rPr>
          <w:rFonts w:hint="eastAsia"/>
        </w:rPr>
        <w:t>issue of detection performance loss caused by the timing offset of LP-WUS</w:t>
      </w:r>
      <w:bookmarkEnd w:id="67"/>
      <w:r>
        <w:rPr>
          <w:rFonts w:hint="eastAsia"/>
        </w:rPr>
        <w:t xml:space="preserve">. In general, when the sliding window is larger than the maximum value of the timing offset, that is to say, the actual starting point of LP-WUS is within the sliding window, the detection performance will not be degraded. </w:t>
      </w:r>
    </w:p>
    <w:p>
      <w:pPr>
        <w:spacing w:before="120" w:beforeLines="0" w:line="276" w:lineRule="auto"/>
      </w:pPr>
      <w:bookmarkStart w:id="68" w:name="OLE_LINK43"/>
      <w:r>
        <w:rPr>
          <w:rFonts w:hint="eastAsia"/>
          <w:b/>
          <w:bCs/>
          <w:i/>
          <w:iCs/>
        </w:rPr>
        <w:t xml:space="preserve">Observation 3: </w:t>
      </w:r>
      <w:bookmarkEnd w:id="68"/>
      <w:r>
        <w:rPr>
          <w:rFonts w:hint="eastAsia"/>
          <w:b/>
          <w:bCs/>
          <w:i/>
          <w:iCs/>
        </w:rPr>
        <w:t>LP-WUS detection with sliding window can solve the issue of detection performance loss caused by the timing offset.</w:t>
      </w:r>
    </w:p>
    <w:p>
      <w:pPr>
        <w:spacing w:before="120" w:beforeLines="0" w:line="276" w:lineRule="auto"/>
      </w:pPr>
      <w:bookmarkStart w:id="69" w:name="OLE_LINK50"/>
      <w:r>
        <w:rPr>
          <w:rFonts w:hint="eastAsia"/>
        </w:rPr>
        <w:t xml:space="preserve">For MC-OOK based LP-WUS receiver, considering its simple receiver architecture and ultra-lower power consumption, even LP-WUS detection within sliding window with few samples is used, it will not cause significant increase of power consumption and complexity of receiver. For each occasion, only one detection decision is made, which also would not </w:t>
      </w:r>
      <w:r>
        <w:t>introduce additional</w:t>
      </w:r>
      <w:r>
        <w:rPr>
          <w:rFonts w:hint="eastAsia"/>
        </w:rPr>
        <w:t xml:space="preserve"> FAR.</w:t>
      </w:r>
    </w:p>
    <w:p>
      <w:pPr>
        <w:spacing w:before="120" w:beforeLines="0" w:line="276" w:lineRule="auto"/>
        <w:jc w:val="center"/>
      </w:pPr>
      <w:r>
        <w:rPr>
          <w:rFonts w:hint="eastAsia"/>
        </w:rPr>
        <w:object>
          <v:shape id="_x0000_i1025" o:spt="75" type="#_x0000_t75" style="height:137.4pt;width:215.4pt;" o:ole="t" filled="f" o:preferrelative="t" stroked="f" coordsize="21600,21600">
            <v:path/>
            <v:fill on="f" focussize="0,0"/>
            <v:stroke on="f" joinstyle="miter"/>
            <v:imagedata r:id="rId15" o:title=""/>
            <o:lock v:ext="edit" aspectratio="f"/>
            <w10:wrap type="none"/>
            <w10:anchorlock/>
          </v:shape>
          <o:OLEObject Type="Embed" ProgID="Visio.Drawing.15" ShapeID="_x0000_i1025" DrawAspect="Content" ObjectID="_1468075725" r:id="rId14">
            <o:LockedField>false</o:LockedField>
          </o:OLEObject>
        </w:object>
      </w:r>
    </w:p>
    <w:p>
      <w:pPr>
        <w:spacing w:before="120" w:beforeLines="0" w:line="276" w:lineRule="auto"/>
        <w:jc w:val="center"/>
      </w:pPr>
      <w:r>
        <w:rPr>
          <w:rFonts w:hint="eastAsia"/>
        </w:rPr>
        <w:t>Figure 3. illustration for sliding window</w:t>
      </w:r>
    </w:p>
    <w:bookmarkEnd w:id="69"/>
    <w:p>
      <w:pPr>
        <w:spacing w:before="120" w:beforeLines="0" w:line="276" w:lineRule="auto"/>
      </w:pPr>
      <w:r>
        <w:rPr>
          <w:rFonts w:hint="eastAsia"/>
          <w:b/>
          <w:bCs/>
          <w:i/>
          <w:iCs/>
        </w:rPr>
        <w:t>Observation 4: For MC-OOK based LP-WUS receiver, considering its simple receiver architecture and ultra</w:t>
      </w:r>
      <w:r>
        <w:rPr>
          <w:b/>
          <w:bCs/>
          <w:i/>
          <w:iCs/>
        </w:rPr>
        <w:t>-</w:t>
      </w:r>
      <w:r>
        <w:rPr>
          <w:rFonts w:hint="eastAsia"/>
          <w:b/>
          <w:bCs/>
          <w:i/>
          <w:iCs/>
        </w:rPr>
        <w:t xml:space="preserve"> lower power consumption, even sliding detection with few samples is used for LP-WUS monitoring, it will not cause significant increase of power consumption, complexity of receive and FAR.</w:t>
      </w:r>
    </w:p>
    <w:p>
      <w:pPr>
        <w:pStyle w:val="5"/>
        <w:spacing w:before="120"/>
        <w:rPr>
          <w:lang w:val="fi-FI"/>
        </w:rPr>
      </w:pPr>
      <w:r>
        <w:rPr>
          <w:rFonts w:hint="eastAsia"/>
          <w:lang w:val="en-US"/>
        </w:rPr>
        <w:t>I</w:t>
      </w:r>
      <w:r>
        <w:rPr>
          <w:rFonts w:hint="eastAsia"/>
          <w:lang w:val="fi-FI"/>
        </w:rPr>
        <w:t>mpact of frequency error</w:t>
      </w:r>
    </w:p>
    <w:p>
      <w:pPr>
        <w:spacing w:before="120" w:beforeLines="0" w:line="276" w:lineRule="auto"/>
      </w:pPr>
      <w:bookmarkStart w:id="70" w:name="OLE_LINK90"/>
      <w:r>
        <w:rPr>
          <w:rFonts w:hint="eastAsia"/>
        </w:rPr>
        <w:t xml:space="preserve">In this section, take OOK-4 with M=4 </w:t>
      </w:r>
      <w:r>
        <w:t>as an</w:t>
      </w:r>
      <w:r>
        <w:rPr>
          <w:rFonts w:hint="eastAsia"/>
        </w:rPr>
        <w:t xml:space="preserve"> example to evaluate the impact of frequency error caused by the inaccuracy of local oscillator of LP-WUS. In this evaluation, </w:t>
      </w:r>
      <w:r>
        <w:rPr>
          <w:rFonts w:hint="eastAsia"/>
          <w:sz w:val="21"/>
          <w:szCs w:val="21"/>
        </w:rPr>
        <w:t xml:space="preserve">payload size equals to 8bits+8bitsCRC and </w:t>
      </w:r>
      <w:r>
        <w:rPr>
          <w:rFonts w:hint="eastAsia"/>
        </w:rPr>
        <w:t>simulation cases include:</w:t>
      </w:r>
    </w:p>
    <w:p>
      <w:pPr>
        <w:numPr>
          <w:ilvl w:val="0"/>
          <w:numId w:val="10"/>
        </w:numPr>
        <w:spacing w:before="120" w:beforeLines="0" w:line="276" w:lineRule="auto"/>
      </w:pPr>
      <w:bookmarkStart w:id="71" w:name="OLE_LINK57"/>
      <w:r>
        <w:t xml:space="preserve">Case </w:t>
      </w:r>
      <w:r>
        <w:rPr>
          <w:rFonts w:hint="eastAsia"/>
        </w:rPr>
        <w:t>1</w:t>
      </w:r>
      <w:r>
        <w:t>: Option OOK-4</w:t>
      </w:r>
      <w:r>
        <w:rPr>
          <w:rFonts w:hint="eastAsia"/>
        </w:rPr>
        <w:t xml:space="preserve"> with M=4</w:t>
      </w:r>
      <w:r>
        <w:t xml:space="preserve">, </w:t>
      </w:r>
      <w:r>
        <w:rPr>
          <w:rFonts w:hint="eastAsia"/>
        </w:rPr>
        <w:t xml:space="preserve">8 </w:t>
      </w:r>
      <w:r>
        <w:t>OFDM symbol</w:t>
      </w:r>
      <w:r>
        <w:rPr>
          <w:rFonts w:hint="eastAsia"/>
        </w:rPr>
        <w:t>s</w:t>
      </w:r>
      <w:r>
        <w:t>, SCS=30KHz, CP length</w:t>
      </w:r>
      <w:r>
        <w:rPr>
          <w:rFonts w:hint="eastAsia"/>
        </w:rPr>
        <w:t>=</w:t>
      </w:r>
      <w:r>
        <w:t xml:space="preserve">2.344us, </w:t>
      </w:r>
      <w:r>
        <w:rPr>
          <w:rFonts w:hint="eastAsia"/>
        </w:rPr>
        <w:t>Manchester c</w:t>
      </w:r>
      <w:r>
        <w:t>ode rate =1/</w:t>
      </w:r>
      <w:r>
        <w:rPr>
          <w:rFonts w:hint="eastAsia"/>
        </w:rPr>
        <w:t>2</w:t>
      </w:r>
      <w:r>
        <w:t>, No T/F</w:t>
      </w:r>
      <w:r>
        <w:rPr>
          <w:rFonts w:hint="eastAsia"/>
        </w:rPr>
        <w:t xml:space="preserve"> </w:t>
      </w:r>
      <w:r>
        <w:t xml:space="preserve">error, Downsampling factor =4, </w:t>
      </w:r>
      <w:r>
        <w:rPr>
          <w:rFonts w:hint="eastAsia"/>
        </w:rPr>
        <w:t xml:space="preserve">4bits </w:t>
      </w:r>
      <w:r>
        <w:t xml:space="preserve">ADC, </w:t>
      </w:r>
      <w:r>
        <w:rPr>
          <w:rFonts w:hint="eastAsia"/>
        </w:rPr>
        <w:t>Guardband of 12SCs</w:t>
      </w:r>
      <w:r>
        <w:t>@30KHz</w:t>
      </w:r>
      <w:r>
        <w:rPr>
          <w:rFonts w:hint="eastAsia"/>
        </w:rPr>
        <w:t xml:space="preserve">. </w:t>
      </w:r>
      <w:bookmarkStart w:id="72" w:name="OLE_LINK56"/>
      <w:r>
        <w:t>s</w:t>
      </w:r>
      <w:r>
        <w:rPr>
          <w:rFonts w:hint="eastAsia"/>
        </w:rPr>
        <w:t xml:space="preserve">ince </w:t>
      </w:r>
      <w:r>
        <w:t>Manchester cod</w:t>
      </w:r>
      <w:r>
        <w:rPr>
          <w:rFonts w:hint="eastAsia"/>
        </w:rPr>
        <w:t>e</w:t>
      </w:r>
      <w:r>
        <w:t xml:space="preserve"> is used, that is, </w:t>
      </w:r>
      <w:r>
        <w:rPr>
          <w:rFonts w:hint="eastAsia"/>
        </w:rPr>
        <w:t xml:space="preserve">half of TDMed LP-WUS </w:t>
      </w:r>
      <w:r>
        <w:t xml:space="preserve">in the </w:t>
      </w:r>
      <w:r>
        <w:rPr>
          <w:rFonts w:hint="eastAsia"/>
        </w:rPr>
        <w:t xml:space="preserve">time </w:t>
      </w:r>
      <w:r>
        <w:t xml:space="preserve">domain </w:t>
      </w:r>
      <w:r>
        <w:rPr>
          <w:rFonts w:hint="eastAsia"/>
        </w:rPr>
        <w:t>are always transmitt</w:t>
      </w:r>
      <w:r>
        <w:t>ed</w:t>
      </w:r>
      <w:r>
        <w:rPr>
          <w:rFonts w:hint="eastAsia"/>
        </w:rPr>
        <w:t xml:space="preserve"> with zero p</w:t>
      </w:r>
      <w:r>
        <w:t xml:space="preserve">ower, 3dB </w:t>
      </w:r>
      <w:r>
        <w:rPr>
          <w:rFonts w:hint="eastAsia"/>
        </w:rPr>
        <w:t>p</w:t>
      </w:r>
      <w:r>
        <w:t xml:space="preserve">ower boosting is configured for </w:t>
      </w:r>
      <w:r>
        <w:rPr>
          <w:rFonts w:hint="eastAsia"/>
        </w:rPr>
        <w:t>this case.</w:t>
      </w:r>
      <w:bookmarkEnd w:id="71"/>
      <w:bookmarkEnd w:id="72"/>
    </w:p>
    <w:p>
      <w:pPr>
        <w:numPr>
          <w:ilvl w:val="0"/>
          <w:numId w:val="10"/>
        </w:numPr>
        <w:spacing w:before="120" w:beforeLines="0" w:line="276" w:lineRule="auto"/>
      </w:pPr>
      <w:r>
        <w:t xml:space="preserve">Case </w:t>
      </w:r>
      <w:r>
        <w:rPr>
          <w:rFonts w:hint="eastAsia"/>
        </w:rPr>
        <w:t>2</w:t>
      </w:r>
      <w:r>
        <w:t>: Option OOK-4</w:t>
      </w:r>
      <w:r>
        <w:rPr>
          <w:rFonts w:hint="eastAsia"/>
        </w:rPr>
        <w:t xml:space="preserve"> with M=4</w:t>
      </w:r>
      <w:r>
        <w:t xml:space="preserve">, </w:t>
      </w:r>
      <w:r>
        <w:rPr>
          <w:rFonts w:hint="eastAsia"/>
        </w:rPr>
        <w:t xml:space="preserve">8 </w:t>
      </w:r>
      <w:r>
        <w:t>OFDM symbol</w:t>
      </w:r>
      <w:r>
        <w:rPr>
          <w:rFonts w:hint="eastAsia"/>
        </w:rPr>
        <w:t>s</w:t>
      </w:r>
      <w:r>
        <w:t>, SCS=30KHz, CP length</w:t>
      </w:r>
      <w:r>
        <w:rPr>
          <w:rFonts w:hint="eastAsia"/>
        </w:rPr>
        <w:t>=</w:t>
      </w:r>
      <w:r>
        <w:t xml:space="preserve">2.344us, </w:t>
      </w:r>
      <w:r>
        <w:rPr>
          <w:rFonts w:hint="eastAsia"/>
        </w:rPr>
        <w:t>Manchester c</w:t>
      </w:r>
      <w:r>
        <w:t>ode rate =1/</w:t>
      </w:r>
      <w:r>
        <w:rPr>
          <w:rFonts w:hint="eastAsia"/>
        </w:rPr>
        <w:t>2</w:t>
      </w:r>
      <w:r>
        <w:t>, No T</w:t>
      </w:r>
      <w:r>
        <w:rPr>
          <w:rFonts w:hint="eastAsia"/>
        </w:rPr>
        <w:t xml:space="preserve">ime </w:t>
      </w:r>
      <w:r>
        <w:t xml:space="preserve">error, </w:t>
      </w:r>
      <w:r>
        <w:rPr>
          <w:rFonts w:hint="eastAsia"/>
        </w:rPr>
        <w:t xml:space="preserve">10ppm frequency error at 2.6GHz. </w:t>
      </w:r>
      <w:r>
        <w:t xml:space="preserve">Downsampling factor =4, </w:t>
      </w:r>
      <w:r>
        <w:rPr>
          <w:rFonts w:hint="eastAsia"/>
        </w:rPr>
        <w:t xml:space="preserve">4bits </w:t>
      </w:r>
      <w:r>
        <w:t xml:space="preserve">ADC, </w:t>
      </w:r>
      <w:r>
        <w:rPr>
          <w:rFonts w:hint="eastAsia"/>
        </w:rPr>
        <w:t>Guardband of 12SCs</w:t>
      </w:r>
      <w:r>
        <w:t>@30KHz</w:t>
      </w:r>
      <w:r>
        <w:rPr>
          <w:rFonts w:hint="eastAsia"/>
        </w:rPr>
        <w:t xml:space="preserve">. Since </w:t>
      </w:r>
      <w:r>
        <w:t>Manchester cod</w:t>
      </w:r>
      <w:r>
        <w:rPr>
          <w:rFonts w:hint="eastAsia"/>
        </w:rPr>
        <w:t>e</w:t>
      </w:r>
      <w:r>
        <w:t xml:space="preserve"> is used, that is, </w:t>
      </w:r>
      <w:r>
        <w:rPr>
          <w:rFonts w:hint="eastAsia"/>
        </w:rPr>
        <w:t xml:space="preserve">half of TDMed LP-WUS </w:t>
      </w:r>
      <w:r>
        <w:t xml:space="preserve">in the </w:t>
      </w:r>
      <w:r>
        <w:rPr>
          <w:rFonts w:hint="eastAsia"/>
        </w:rPr>
        <w:t xml:space="preserve">time </w:t>
      </w:r>
      <w:r>
        <w:t xml:space="preserve">domain </w:t>
      </w:r>
      <w:r>
        <w:rPr>
          <w:rFonts w:hint="eastAsia"/>
        </w:rPr>
        <w:t>are always transmitt</w:t>
      </w:r>
      <w:r>
        <w:t>ed</w:t>
      </w:r>
      <w:r>
        <w:rPr>
          <w:rFonts w:hint="eastAsia"/>
        </w:rPr>
        <w:t xml:space="preserve"> with zero p</w:t>
      </w:r>
      <w:r>
        <w:t xml:space="preserve">ower, 3dB </w:t>
      </w:r>
      <w:r>
        <w:rPr>
          <w:rFonts w:hint="eastAsia"/>
        </w:rPr>
        <w:t>p</w:t>
      </w:r>
      <w:r>
        <w:t xml:space="preserve">ower boosting is configured for </w:t>
      </w:r>
      <w:r>
        <w:rPr>
          <w:rFonts w:hint="eastAsia"/>
        </w:rPr>
        <w:t>this case.</w:t>
      </w:r>
    </w:p>
    <w:p>
      <w:pPr>
        <w:numPr>
          <w:ilvl w:val="0"/>
          <w:numId w:val="10"/>
        </w:numPr>
        <w:spacing w:before="120" w:beforeLines="0" w:line="276" w:lineRule="auto"/>
      </w:pPr>
      <w:r>
        <w:t xml:space="preserve">Case </w:t>
      </w:r>
      <w:r>
        <w:rPr>
          <w:rFonts w:hint="eastAsia"/>
        </w:rPr>
        <w:t>3</w:t>
      </w:r>
      <w:r>
        <w:t>: Option OOK-4</w:t>
      </w:r>
      <w:r>
        <w:rPr>
          <w:rFonts w:hint="eastAsia"/>
        </w:rPr>
        <w:t xml:space="preserve"> with M=4</w:t>
      </w:r>
      <w:r>
        <w:t xml:space="preserve">, </w:t>
      </w:r>
      <w:r>
        <w:rPr>
          <w:rFonts w:hint="eastAsia"/>
        </w:rPr>
        <w:t xml:space="preserve">8 </w:t>
      </w:r>
      <w:r>
        <w:t>OFDM symbol</w:t>
      </w:r>
      <w:r>
        <w:rPr>
          <w:rFonts w:hint="eastAsia"/>
        </w:rPr>
        <w:t>s</w:t>
      </w:r>
      <w:r>
        <w:t>, SCS=30KHz, CP length</w:t>
      </w:r>
      <w:r>
        <w:rPr>
          <w:rFonts w:hint="eastAsia"/>
        </w:rPr>
        <w:t>=</w:t>
      </w:r>
      <w:r>
        <w:t xml:space="preserve">2.344us, </w:t>
      </w:r>
      <w:r>
        <w:rPr>
          <w:rFonts w:hint="eastAsia"/>
        </w:rPr>
        <w:t>Manchester c</w:t>
      </w:r>
      <w:r>
        <w:t>ode rate =1/</w:t>
      </w:r>
      <w:r>
        <w:rPr>
          <w:rFonts w:hint="eastAsia"/>
        </w:rPr>
        <w:t>2</w:t>
      </w:r>
      <w:r>
        <w:t>, No T</w:t>
      </w:r>
      <w:r>
        <w:rPr>
          <w:rFonts w:hint="eastAsia"/>
        </w:rPr>
        <w:t xml:space="preserve">ime </w:t>
      </w:r>
      <w:r>
        <w:t xml:space="preserve">error, </w:t>
      </w:r>
      <w:r>
        <w:rPr>
          <w:rFonts w:hint="eastAsia"/>
        </w:rPr>
        <w:t xml:space="preserve">50ppm frequency error at 2.6GHz. </w:t>
      </w:r>
      <w:r>
        <w:t xml:space="preserve">Downsampling factor =4, </w:t>
      </w:r>
      <w:r>
        <w:rPr>
          <w:rFonts w:hint="eastAsia"/>
        </w:rPr>
        <w:t xml:space="preserve">4bits </w:t>
      </w:r>
      <w:r>
        <w:t xml:space="preserve">ADC, </w:t>
      </w:r>
      <w:r>
        <w:rPr>
          <w:rFonts w:hint="eastAsia"/>
        </w:rPr>
        <w:t>Guardband of 12SCs</w:t>
      </w:r>
      <w:r>
        <w:t>@30KHz</w:t>
      </w:r>
      <w:r>
        <w:rPr>
          <w:rFonts w:hint="eastAsia"/>
        </w:rPr>
        <w:t xml:space="preserve">. Since </w:t>
      </w:r>
      <w:r>
        <w:t>Manchester cod</w:t>
      </w:r>
      <w:r>
        <w:rPr>
          <w:rFonts w:hint="eastAsia"/>
        </w:rPr>
        <w:t>e</w:t>
      </w:r>
      <w:r>
        <w:t xml:space="preserve"> is used, that is, </w:t>
      </w:r>
      <w:r>
        <w:rPr>
          <w:rFonts w:hint="eastAsia"/>
        </w:rPr>
        <w:t xml:space="preserve">half of TDMed LP-WUS </w:t>
      </w:r>
      <w:r>
        <w:t xml:space="preserve">in the </w:t>
      </w:r>
      <w:r>
        <w:rPr>
          <w:rFonts w:hint="eastAsia"/>
        </w:rPr>
        <w:t xml:space="preserve">time </w:t>
      </w:r>
      <w:r>
        <w:t xml:space="preserve">domain </w:t>
      </w:r>
      <w:r>
        <w:rPr>
          <w:rFonts w:hint="eastAsia"/>
        </w:rPr>
        <w:t>are always transmitt</w:t>
      </w:r>
      <w:r>
        <w:t>ed</w:t>
      </w:r>
      <w:r>
        <w:rPr>
          <w:rFonts w:hint="eastAsia"/>
        </w:rPr>
        <w:t xml:space="preserve"> with zero p</w:t>
      </w:r>
      <w:r>
        <w:t xml:space="preserve">ower, 3dB </w:t>
      </w:r>
      <w:r>
        <w:rPr>
          <w:rFonts w:hint="eastAsia"/>
        </w:rPr>
        <w:t>p</w:t>
      </w:r>
      <w:r>
        <w:t xml:space="preserve">ower boosting is configured for </w:t>
      </w:r>
      <w:r>
        <w:rPr>
          <w:rFonts w:hint="eastAsia"/>
        </w:rPr>
        <w:t>this case.</w:t>
      </w:r>
    </w:p>
    <w:p>
      <w:pPr>
        <w:pStyle w:val="18"/>
        <w:spacing w:before="120" w:beforeLines="0" w:line="276" w:lineRule="auto"/>
      </w:pPr>
      <w:bookmarkStart w:id="73" w:name="OLE_LINK94"/>
      <w:r>
        <w:rPr>
          <w:rFonts w:hint="eastAsia"/>
          <w:szCs w:val="22"/>
        </w:rPr>
        <w:t>For the above three cases, t</w:t>
      </w:r>
      <w:r>
        <w:rPr>
          <w:szCs w:val="22"/>
        </w:rPr>
        <w:t>he same time</w:t>
      </w:r>
      <w:r>
        <w:rPr>
          <w:rFonts w:hint="eastAsia"/>
          <w:szCs w:val="22"/>
        </w:rPr>
        <w:t>-</w:t>
      </w:r>
      <w:r>
        <w:rPr>
          <w:szCs w:val="22"/>
        </w:rPr>
        <w:t>frequency</w:t>
      </w:r>
      <w:r>
        <w:rPr>
          <w:rFonts w:hint="eastAsia"/>
          <w:szCs w:val="22"/>
        </w:rPr>
        <w:t xml:space="preserve"> </w:t>
      </w:r>
      <w:r>
        <w:rPr>
          <w:szCs w:val="22"/>
        </w:rPr>
        <w:t xml:space="preserve">resources and </w:t>
      </w:r>
      <w:r>
        <w:rPr>
          <w:rFonts w:hint="eastAsia"/>
          <w:szCs w:val="22"/>
        </w:rPr>
        <w:t>transmitting p</w:t>
      </w:r>
      <w:r>
        <w:rPr>
          <w:szCs w:val="22"/>
        </w:rPr>
        <w:t xml:space="preserve">ower are </w:t>
      </w:r>
      <w:r>
        <w:rPr>
          <w:rFonts w:hint="eastAsia"/>
          <w:szCs w:val="22"/>
        </w:rPr>
        <w:t xml:space="preserve">restricted </w:t>
      </w:r>
      <w:r>
        <w:rPr>
          <w:szCs w:val="22"/>
        </w:rPr>
        <w:t>to ensure fairness</w:t>
      </w:r>
      <w:r>
        <w:rPr>
          <w:rFonts w:hint="eastAsia"/>
          <w:szCs w:val="22"/>
        </w:rPr>
        <w:t xml:space="preserve"> of simulation</w:t>
      </w:r>
      <w:r>
        <w:rPr>
          <w:szCs w:val="22"/>
        </w:rPr>
        <w:t xml:space="preserve">. </w:t>
      </w:r>
      <w:r>
        <w:rPr>
          <w:rFonts w:hint="eastAsia"/>
        </w:rPr>
        <w:t>The detailed simulation assumptions are:</w:t>
      </w:r>
    </w:p>
    <w:p>
      <w:pPr>
        <w:widowControl w:val="0"/>
        <w:numPr>
          <w:ilvl w:val="0"/>
          <w:numId w:val="11"/>
        </w:numPr>
        <w:spacing w:before="120" w:beforeLines="0" w:line="276" w:lineRule="auto"/>
      </w:pPr>
      <w:r>
        <w:rPr>
          <w:rFonts w:hint="eastAsia"/>
        </w:rPr>
        <w:t>ACI =0dB</w:t>
      </w:r>
    </w:p>
    <w:p>
      <w:pPr>
        <w:widowControl w:val="0"/>
        <w:numPr>
          <w:ilvl w:val="0"/>
          <w:numId w:val="11"/>
        </w:numPr>
        <w:spacing w:before="120" w:beforeLines="0" w:line="276" w:lineRule="auto"/>
      </w:pPr>
      <w:r>
        <w:rPr>
          <w:rFonts w:hint="eastAsia"/>
        </w:rPr>
        <w:t>Sampling rate=7.68MHz</w:t>
      </w:r>
    </w:p>
    <w:p>
      <w:pPr>
        <w:widowControl w:val="0"/>
        <w:numPr>
          <w:ilvl w:val="0"/>
          <w:numId w:val="11"/>
        </w:numPr>
        <w:spacing w:before="120" w:beforeLines="0" w:line="276" w:lineRule="auto"/>
      </w:pPr>
      <w:r>
        <w:rPr>
          <w:rFonts w:hint="eastAsia"/>
        </w:rPr>
        <w:t>No Frequency hopping</w:t>
      </w:r>
    </w:p>
    <w:p>
      <w:pPr>
        <w:widowControl w:val="0"/>
        <w:numPr>
          <w:ilvl w:val="0"/>
          <w:numId w:val="11"/>
        </w:numPr>
        <w:spacing w:before="120" w:beforeLines="0" w:line="276" w:lineRule="auto"/>
      </w:pPr>
      <w:r>
        <w:rPr>
          <w:rFonts w:hint="eastAsia"/>
        </w:rPr>
        <w:t xml:space="preserve">Enable detection within a sliding window of length =4 sampling points </w:t>
      </w:r>
    </w:p>
    <w:p>
      <w:pPr>
        <w:widowControl w:val="0"/>
        <w:numPr>
          <w:ilvl w:val="0"/>
          <w:numId w:val="11"/>
        </w:numPr>
        <w:spacing w:before="120" w:beforeLines="0" w:line="276" w:lineRule="auto"/>
      </w:pPr>
      <w:r>
        <w:rPr>
          <w:rFonts w:hint="eastAsia"/>
        </w:rPr>
        <w:t>Other simulation assumptions refer to Appendix A</w:t>
      </w:r>
    </w:p>
    <w:bookmarkEnd w:id="70"/>
    <w:bookmarkEnd w:id="73"/>
    <w:p>
      <w:pPr>
        <w:widowControl w:val="0"/>
        <w:spacing w:before="120" w:beforeLines="0" w:line="276" w:lineRule="auto"/>
      </w:pPr>
      <w:r>
        <w:rPr>
          <w:rFonts w:hint="eastAsia"/>
        </w:rPr>
        <w:t>Simulation result is shown in Figure 4.</w:t>
      </w:r>
    </w:p>
    <w:p>
      <w:pPr>
        <w:spacing w:before="120" w:beforeLines="0" w:line="276" w:lineRule="auto"/>
        <w:jc w:val="center"/>
      </w:pPr>
      <w:r>
        <w:drawing>
          <wp:inline distT="0" distB="0" distL="114300" distR="114300">
            <wp:extent cx="3397885" cy="2753995"/>
            <wp:effectExtent l="0" t="0" r="12065" b="8255"/>
            <wp:docPr id="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4"/>
                    <pic:cNvPicPr>
                      <a:picLocks noChangeAspect="1"/>
                    </pic:cNvPicPr>
                  </pic:nvPicPr>
                  <pic:blipFill>
                    <a:blip r:embed="rId16"/>
                    <a:stretch>
                      <a:fillRect/>
                    </a:stretch>
                  </pic:blipFill>
                  <pic:spPr>
                    <a:xfrm>
                      <a:off x="0" y="0"/>
                      <a:ext cx="3397885" cy="2753995"/>
                    </a:xfrm>
                    <a:prstGeom prst="rect">
                      <a:avLst/>
                    </a:prstGeom>
                    <a:noFill/>
                    <a:ln>
                      <a:noFill/>
                    </a:ln>
                  </pic:spPr>
                </pic:pic>
              </a:graphicData>
            </a:graphic>
          </wp:inline>
        </w:drawing>
      </w:r>
    </w:p>
    <w:p>
      <w:pPr>
        <w:spacing w:before="120" w:beforeLines="0" w:line="276" w:lineRule="auto"/>
        <w:jc w:val="center"/>
      </w:pPr>
      <w:bookmarkStart w:id="74" w:name="OLE_LINK132"/>
      <w:bookmarkStart w:id="75" w:name="OLE_LINK89"/>
      <w:r>
        <w:rPr>
          <w:rFonts w:hint="eastAsia"/>
          <w:bCs/>
        </w:rPr>
        <w:t>Figure 4</w:t>
      </w:r>
      <w:r>
        <w:rPr>
          <w:bCs/>
        </w:rPr>
        <w:t>.</w:t>
      </w:r>
      <w:r>
        <w:rPr>
          <w:rFonts w:hint="eastAsia"/>
          <w:bCs/>
        </w:rPr>
        <w:t xml:space="preserve"> LP-WUS with Option OOK-4, detection performance with different frequency error</w:t>
      </w:r>
      <w:bookmarkEnd w:id="74"/>
      <w:r>
        <w:rPr>
          <w:bCs/>
        </w:rPr>
        <w:t>s</w:t>
      </w:r>
    </w:p>
    <w:bookmarkEnd w:id="75"/>
    <w:p>
      <w:pPr>
        <w:spacing w:before="120" w:beforeLines="0" w:line="276" w:lineRule="auto"/>
      </w:pPr>
      <w:r>
        <w:rPr>
          <w:rFonts w:hint="eastAsia"/>
        </w:rPr>
        <w:t>From Figure 4, it can be seen that:</w:t>
      </w:r>
    </w:p>
    <w:p>
      <w:pPr>
        <w:numPr>
          <w:ilvl w:val="0"/>
          <w:numId w:val="12"/>
        </w:numPr>
        <w:spacing w:before="120" w:beforeLines="0" w:line="276" w:lineRule="auto"/>
      </w:pPr>
      <w:bookmarkStart w:id="76" w:name="OLE_LINK129"/>
      <w:r>
        <w:rPr>
          <w:rFonts w:hint="eastAsia"/>
        </w:rPr>
        <w:t xml:space="preserve">Compared with the case </w:t>
      </w:r>
      <w:r>
        <w:t>without</w:t>
      </w:r>
      <w:r>
        <w:rPr>
          <w:rFonts w:hint="eastAsia"/>
        </w:rPr>
        <w:t xml:space="preserve"> frequency error, there is almost no performance loss for the case of 10ppm@2.6GHz frequency error.</w:t>
      </w:r>
    </w:p>
    <w:p>
      <w:pPr>
        <w:numPr>
          <w:ilvl w:val="0"/>
          <w:numId w:val="12"/>
        </w:numPr>
        <w:spacing w:before="120" w:beforeLines="0" w:line="276" w:lineRule="auto"/>
      </w:pPr>
      <w:r>
        <w:rPr>
          <w:rFonts w:hint="eastAsia"/>
        </w:rPr>
        <w:t xml:space="preserve">Compared with the case </w:t>
      </w:r>
      <w:r>
        <w:t>without</w:t>
      </w:r>
      <w:r>
        <w:rPr>
          <w:rFonts w:hint="eastAsia"/>
        </w:rPr>
        <w:t xml:space="preserve"> frequency error, there is a minor performance loss (less than 0.2dB) for the case of 50ppm@2.6GHz frequency error.</w:t>
      </w:r>
    </w:p>
    <w:bookmarkEnd w:id="76"/>
    <w:p>
      <w:pPr>
        <w:spacing w:before="120" w:beforeLines="0" w:line="276" w:lineRule="auto"/>
      </w:pPr>
      <w:bookmarkStart w:id="77" w:name="OLE_LINK136"/>
      <w:r>
        <w:rPr>
          <w:rFonts w:hint="eastAsia"/>
          <w:b/>
          <w:bCs/>
          <w:i/>
          <w:iCs/>
        </w:rPr>
        <w:t xml:space="preserve">Observation 5: For MC-OOK based LP-WUS, up to 50ppm frequency error will cause a minor performance loss of less than 0.2dB. </w:t>
      </w:r>
      <w:bookmarkEnd w:id="77"/>
    </w:p>
    <w:p>
      <w:pPr>
        <w:pStyle w:val="5"/>
        <w:spacing w:before="120"/>
        <w:rPr>
          <w:lang w:val="en-US"/>
        </w:rPr>
      </w:pPr>
      <w:bookmarkStart w:id="78" w:name="OLE_LINK101"/>
      <w:r>
        <w:rPr>
          <w:rFonts w:hint="eastAsia"/>
          <w:lang w:val="en-US"/>
        </w:rPr>
        <w:t>Transmission with frequency hopping</w:t>
      </w:r>
    </w:p>
    <w:bookmarkEnd w:id="78"/>
    <w:p>
      <w:pPr>
        <w:spacing w:before="120" w:beforeLines="0" w:line="276" w:lineRule="auto"/>
      </w:pPr>
      <w:r>
        <w:rPr>
          <w:rFonts w:hint="eastAsia"/>
        </w:rPr>
        <w:t xml:space="preserve">In this section, take OOK-4 with M=4 </w:t>
      </w:r>
      <w:r>
        <w:t>as an</w:t>
      </w:r>
      <w:r>
        <w:rPr>
          <w:rFonts w:hint="eastAsia"/>
        </w:rPr>
        <w:t xml:space="preserve"> example to evaluate the performance of frequency hopping. In this evaluation, </w:t>
      </w:r>
      <w:r>
        <w:rPr>
          <w:rFonts w:hint="eastAsia"/>
          <w:sz w:val="21"/>
          <w:szCs w:val="21"/>
        </w:rPr>
        <w:t xml:space="preserve">payload size equals to 8bits+8bitsCRC and </w:t>
      </w:r>
      <w:r>
        <w:rPr>
          <w:rFonts w:hint="eastAsia"/>
        </w:rPr>
        <w:t>simulation cases include:</w:t>
      </w:r>
    </w:p>
    <w:p>
      <w:pPr>
        <w:numPr>
          <w:ilvl w:val="0"/>
          <w:numId w:val="10"/>
        </w:numPr>
        <w:spacing w:before="120" w:beforeLines="0" w:line="276" w:lineRule="auto"/>
      </w:pPr>
      <w:r>
        <w:t xml:space="preserve">Case </w:t>
      </w:r>
      <w:r>
        <w:rPr>
          <w:rFonts w:hint="eastAsia"/>
        </w:rPr>
        <w:t>1</w:t>
      </w:r>
      <w:r>
        <w:t>: Option OOK-4</w:t>
      </w:r>
      <w:r>
        <w:rPr>
          <w:rFonts w:hint="eastAsia"/>
        </w:rPr>
        <w:t xml:space="preserve"> with M=4</w:t>
      </w:r>
      <w:r>
        <w:t xml:space="preserve">, </w:t>
      </w:r>
      <w:r>
        <w:rPr>
          <w:rFonts w:hint="eastAsia"/>
        </w:rPr>
        <w:t xml:space="preserve">8 </w:t>
      </w:r>
      <w:r>
        <w:t>OFDM symbol</w:t>
      </w:r>
      <w:r>
        <w:rPr>
          <w:rFonts w:hint="eastAsia"/>
        </w:rPr>
        <w:t>s</w:t>
      </w:r>
      <w:r>
        <w:t>, SCS=30KHz, CP length</w:t>
      </w:r>
      <w:r>
        <w:rPr>
          <w:rFonts w:hint="eastAsia"/>
        </w:rPr>
        <w:t>=</w:t>
      </w:r>
      <w:r>
        <w:t xml:space="preserve">2.344us, </w:t>
      </w:r>
      <w:r>
        <w:rPr>
          <w:rFonts w:hint="eastAsia"/>
        </w:rPr>
        <w:t>Manchester c</w:t>
      </w:r>
      <w:r>
        <w:t>ode rate =1/</w:t>
      </w:r>
      <w:r>
        <w:rPr>
          <w:rFonts w:hint="eastAsia"/>
        </w:rPr>
        <w:t>2</w:t>
      </w:r>
      <w:r>
        <w:t>, No T/F</w:t>
      </w:r>
      <w:r>
        <w:rPr>
          <w:rFonts w:hint="eastAsia"/>
        </w:rPr>
        <w:t xml:space="preserve"> </w:t>
      </w:r>
      <w:r>
        <w:t xml:space="preserve">error, Downsampling factor =4, </w:t>
      </w:r>
      <w:r>
        <w:rPr>
          <w:rFonts w:hint="eastAsia"/>
        </w:rPr>
        <w:t xml:space="preserve">4bits </w:t>
      </w:r>
      <w:r>
        <w:t xml:space="preserve">ADC, </w:t>
      </w:r>
      <w:r>
        <w:rPr>
          <w:rFonts w:hint="eastAsia"/>
        </w:rPr>
        <w:t>Guardband of 12SCs</w:t>
      </w:r>
      <w:r>
        <w:t>@30KHz</w:t>
      </w:r>
      <w:r>
        <w:rPr>
          <w:rFonts w:hint="eastAsia"/>
        </w:rPr>
        <w:t xml:space="preserve">. </w:t>
      </w:r>
      <w:r>
        <w:t>S</w:t>
      </w:r>
      <w:r>
        <w:rPr>
          <w:rFonts w:hint="eastAsia"/>
        </w:rPr>
        <w:t xml:space="preserve">ince </w:t>
      </w:r>
      <w:r>
        <w:t>Manchester cod</w:t>
      </w:r>
      <w:r>
        <w:rPr>
          <w:rFonts w:hint="eastAsia"/>
        </w:rPr>
        <w:t>e</w:t>
      </w:r>
      <w:r>
        <w:t xml:space="preserve"> is used, that is, </w:t>
      </w:r>
      <w:r>
        <w:rPr>
          <w:rFonts w:hint="eastAsia"/>
        </w:rPr>
        <w:t xml:space="preserve">half of TDMed LP-WUS </w:t>
      </w:r>
      <w:r>
        <w:t xml:space="preserve">in the </w:t>
      </w:r>
      <w:r>
        <w:rPr>
          <w:rFonts w:hint="eastAsia"/>
        </w:rPr>
        <w:t xml:space="preserve">time </w:t>
      </w:r>
      <w:r>
        <w:t xml:space="preserve">domain </w:t>
      </w:r>
      <w:r>
        <w:rPr>
          <w:rFonts w:hint="eastAsia"/>
        </w:rPr>
        <w:t>are always transmitt</w:t>
      </w:r>
      <w:r>
        <w:t>ed</w:t>
      </w:r>
      <w:r>
        <w:rPr>
          <w:rFonts w:hint="eastAsia"/>
        </w:rPr>
        <w:t xml:space="preserve"> with zero p</w:t>
      </w:r>
      <w:r>
        <w:t xml:space="preserve">ower, 3dB </w:t>
      </w:r>
      <w:r>
        <w:rPr>
          <w:rFonts w:hint="eastAsia"/>
        </w:rPr>
        <w:t>p</w:t>
      </w:r>
      <w:r>
        <w:t xml:space="preserve">ower boosting is configured for </w:t>
      </w:r>
      <w:r>
        <w:rPr>
          <w:rFonts w:hint="eastAsia"/>
        </w:rPr>
        <w:t>this case.</w:t>
      </w:r>
    </w:p>
    <w:p>
      <w:pPr>
        <w:numPr>
          <w:ilvl w:val="0"/>
          <w:numId w:val="10"/>
        </w:numPr>
        <w:spacing w:before="120" w:beforeLines="0" w:line="276" w:lineRule="auto"/>
      </w:pPr>
      <w:r>
        <w:t xml:space="preserve">Case </w:t>
      </w:r>
      <w:r>
        <w:rPr>
          <w:rFonts w:hint="eastAsia"/>
        </w:rPr>
        <w:t>2</w:t>
      </w:r>
      <w:r>
        <w:t>: Option OOK-4</w:t>
      </w:r>
      <w:r>
        <w:rPr>
          <w:rFonts w:hint="eastAsia"/>
        </w:rPr>
        <w:t xml:space="preserve"> with M=4</w:t>
      </w:r>
      <w:r>
        <w:t xml:space="preserve">, </w:t>
      </w:r>
      <w:r>
        <w:rPr>
          <w:rFonts w:hint="eastAsia"/>
        </w:rPr>
        <w:t xml:space="preserve">16 </w:t>
      </w:r>
      <w:r>
        <w:t>OFDM symbol</w:t>
      </w:r>
      <w:r>
        <w:rPr>
          <w:rFonts w:hint="eastAsia"/>
        </w:rPr>
        <w:t>s</w:t>
      </w:r>
      <w:r>
        <w:t>, SCS=30KHz, CP length</w:t>
      </w:r>
      <w:r>
        <w:rPr>
          <w:rFonts w:hint="eastAsia"/>
        </w:rPr>
        <w:t>=</w:t>
      </w:r>
      <w:r>
        <w:t xml:space="preserve">2.344us, </w:t>
      </w:r>
      <w:r>
        <w:rPr>
          <w:rFonts w:hint="eastAsia"/>
        </w:rPr>
        <w:t>Manchester c</w:t>
      </w:r>
      <w:r>
        <w:t>ode rate =1/</w:t>
      </w:r>
      <w:r>
        <w:rPr>
          <w:rFonts w:hint="eastAsia"/>
        </w:rPr>
        <w:t>2</w:t>
      </w:r>
      <w:r>
        <w:t xml:space="preserve">, </w:t>
      </w:r>
      <w:r>
        <w:rPr>
          <w:rFonts w:hint="eastAsia"/>
        </w:rPr>
        <w:t xml:space="preserve">2 repetitions without frequency hopping. </w:t>
      </w:r>
      <w:r>
        <w:t xml:space="preserve">No </w:t>
      </w:r>
      <w:r>
        <w:rPr>
          <w:rFonts w:hint="eastAsia"/>
        </w:rPr>
        <w:t xml:space="preserve">T/F </w:t>
      </w:r>
      <w:r>
        <w:t>error</w:t>
      </w:r>
      <w:r>
        <w:rPr>
          <w:rFonts w:hint="eastAsia"/>
        </w:rPr>
        <w:t xml:space="preserve">. </w:t>
      </w:r>
      <w:r>
        <w:t xml:space="preserve">Downsampling factor =4, </w:t>
      </w:r>
      <w:r>
        <w:rPr>
          <w:rFonts w:hint="eastAsia"/>
        </w:rPr>
        <w:t xml:space="preserve">4bits </w:t>
      </w:r>
      <w:r>
        <w:t xml:space="preserve">ADC, </w:t>
      </w:r>
      <w:r>
        <w:rPr>
          <w:rFonts w:hint="eastAsia"/>
        </w:rPr>
        <w:t>Guardband of 12SCs</w:t>
      </w:r>
      <w:r>
        <w:t>@30KHz</w:t>
      </w:r>
      <w:r>
        <w:rPr>
          <w:rFonts w:hint="eastAsia"/>
        </w:rPr>
        <w:t xml:space="preserve">. </w:t>
      </w:r>
      <w:r>
        <w:t>S</w:t>
      </w:r>
      <w:r>
        <w:rPr>
          <w:rFonts w:hint="eastAsia"/>
        </w:rPr>
        <w:t xml:space="preserve">ince </w:t>
      </w:r>
      <w:r>
        <w:t>Manchester cod</w:t>
      </w:r>
      <w:r>
        <w:rPr>
          <w:rFonts w:hint="eastAsia"/>
        </w:rPr>
        <w:t>e</w:t>
      </w:r>
      <w:r>
        <w:t xml:space="preserve"> is used, that is, </w:t>
      </w:r>
      <w:r>
        <w:rPr>
          <w:rFonts w:hint="eastAsia"/>
        </w:rPr>
        <w:t xml:space="preserve">half of TDMed LP-WUS </w:t>
      </w:r>
      <w:r>
        <w:t xml:space="preserve">in the </w:t>
      </w:r>
      <w:r>
        <w:rPr>
          <w:rFonts w:hint="eastAsia"/>
        </w:rPr>
        <w:t xml:space="preserve">time </w:t>
      </w:r>
      <w:r>
        <w:t xml:space="preserve">domain </w:t>
      </w:r>
      <w:r>
        <w:rPr>
          <w:rFonts w:hint="eastAsia"/>
        </w:rPr>
        <w:t>are always transmitt</w:t>
      </w:r>
      <w:r>
        <w:t>ed</w:t>
      </w:r>
      <w:r>
        <w:rPr>
          <w:rFonts w:hint="eastAsia"/>
        </w:rPr>
        <w:t xml:space="preserve"> with zero p</w:t>
      </w:r>
      <w:r>
        <w:t xml:space="preserve">ower, 3dB </w:t>
      </w:r>
      <w:r>
        <w:rPr>
          <w:rFonts w:hint="eastAsia"/>
        </w:rPr>
        <w:t>p</w:t>
      </w:r>
      <w:r>
        <w:t xml:space="preserve">ower boosting is configured for </w:t>
      </w:r>
      <w:r>
        <w:rPr>
          <w:rFonts w:hint="eastAsia"/>
        </w:rPr>
        <w:t>this case.</w:t>
      </w:r>
    </w:p>
    <w:p>
      <w:pPr>
        <w:numPr>
          <w:ilvl w:val="0"/>
          <w:numId w:val="10"/>
        </w:numPr>
        <w:spacing w:before="120" w:beforeLines="0" w:line="276" w:lineRule="auto"/>
      </w:pPr>
      <w:bookmarkStart w:id="79" w:name="OLE_LINK98"/>
      <w:r>
        <w:t xml:space="preserve">Case </w:t>
      </w:r>
      <w:r>
        <w:rPr>
          <w:rFonts w:hint="eastAsia"/>
        </w:rPr>
        <w:t>3</w:t>
      </w:r>
      <w:r>
        <w:t>: Option OOK-4</w:t>
      </w:r>
      <w:r>
        <w:rPr>
          <w:rFonts w:hint="eastAsia"/>
        </w:rPr>
        <w:t xml:space="preserve"> with M=4</w:t>
      </w:r>
      <w:r>
        <w:t xml:space="preserve">, </w:t>
      </w:r>
      <w:r>
        <w:rPr>
          <w:rFonts w:hint="eastAsia"/>
        </w:rPr>
        <w:t xml:space="preserve">16 </w:t>
      </w:r>
      <w:r>
        <w:t>OFDM symbol</w:t>
      </w:r>
      <w:r>
        <w:rPr>
          <w:rFonts w:hint="eastAsia"/>
        </w:rPr>
        <w:t>s</w:t>
      </w:r>
      <w:r>
        <w:t>, SCS=30KHz, CP length</w:t>
      </w:r>
      <w:r>
        <w:rPr>
          <w:rFonts w:hint="eastAsia"/>
        </w:rPr>
        <w:t>=</w:t>
      </w:r>
      <w:r>
        <w:t xml:space="preserve">2.344us, </w:t>
      </w:r>
      <w:r>
        <w:rPr>
          <w:rFonts w:hint="eastAsia"/>
        </w:rPr>
        <w:t>Manchester c</w:t>
      </w:r>
      <w:r>
        <w:t>ode rate =1/</w:t>
      </w:r>
      <w:r>
        <w:rPr>
          <w:rFonts w:hint="eastAsia"/>
        </w:rPr>
        <w:t>2</w:t>
      </w:r>
      <w:r>
        <w:t xml:space="preserve">, </w:t>
      </w:r>
      <w:bookmarkStart w:id="80" w:name="OLE_LINK91"/>
      <w:r>
        <w:rPr>
          <w:rFonts w:hint="eastAsia"/>
        </w:rPr>
        <w:t>2 repetitions with frequency hopping</w:t>
      </w:r>
      <w:bookmarkEnd w:id="80"/>
      <w:r>
        <w:rPr>
          <w:rFonts w:hint="eastAsia"/>
        </w:rPr>
        <w:t xml:space="preserve">. </w:t>
      </w:r>
      <w:r>
        <w:t xml:space="preserve">No </w:t>
      </w:r>
      <w:r>
        <w:rPr>
          <w:rFonts w:hint="eastAsia"/>
        </w:rPr>
        <w:t xml:space="preserve">T/F </w:t>
      </w:r>
      <w:r>
        <w:t>error</w:t>
      </w:r>
      <w:r>
        <w:rPr>
          <w:rFonts w:hint="eastAsia"/>
        </w:rPr>
        <w:t xml:space="preserve">. </w:t>
      </w:r>
      <w:r>
        <w:t xml:space="preserve">Downsampling factor =4, </w:t>
      </w:r>
      <w:r>
        <w:rPr>
          <w:rFonts w:hint="eastAsia"/>
        </w:rPr>
        <w:t xml:space="preserve">4bits </w:t>
      </w:r>
      <w:r>
        <w:t xml:space="preserve">ADC, </w:t>
      </w:r>
      <w:r>
        <w:rPr>
          <w:rFonts w:hint="eastAsia"/>
        </w:rPr>
        <w:t>Guardband of 12SCs</w:t>
      </w:r>
      <w:r>
        <w:t>@30KHz</w:t>
      </w:r>
      <w:r>
        <w:rPr>
          <w:rFonts w:hint="eastAsia"/>
        </w:rPr>
        <w:t xml:space="preserve">. </w:t>
      </w:r>
      <w:r>
        <w:t>S</w:t>
      </w:r>
      <w:r>
        <w:rPr>
          <w:rFonts w:hint="eastAsia"/>
        </w:rPr>
        <w:t xml:space="preserve">ince </w:t>
      </w:r>
      <w:r>
        <w:t>Manchester cod</w:t>
      </w:r>
      <w:r>
        <w:rPr>
          <w:rFonts w:hint="eastAsia"/>
        </w:rPr>
        <w:t>e</w:t>
      </w:r>
      <w:r>
        <w:t xml:space="preserve"> is used, that is, </w:t>
      </w:r>
      <w:r>
        <w:rPr>
          <w:rFonts w:hint="eastAsia"/>
        </w:rPr>
        <w:t xml:space="preserve">half of TDMed LP-WUS </w:t>
      </w:r>
      <w:r>
        <w:t xml:space="preserve">in the </w:t>
      </w:r>
      <w:r>
        <w:rPr>
          <w:rFonts w:hint="eastAsia"/>
        </w:rPr>
        <w:t xml:space="preserve">time </w:t>
      </w:r>
      <w:r>
        <w:t xml:space="preserve">domain </w:t>
      </w:r>
      <w:r>
        <w:rPr>
          <w:rFonts w:hint="eastAsia"/>
        </w:rPr>
        <w:t>are always transmitt</w:t>
      </w:r>
      <w:r>
        <w:t>ed</w:t>
      </w:r>
      <w:r>
        <w:rPr>
          <w:rFonts w:hint="eastAsia"/>
        </w:rPr>
        <w:t xml:space="preserve"> with zero p</w:t>
      </w:r>
      <w:r>
        <w:t xml:space="preserve">ower, 3dB </w:t>
      </w:r>
      <w:r>
        <w:rPr>
          <w:rFonts w:hint="eastAsia"/>
        </w:rPr>
        <w:t>p</w:t>
      </w:r>
      <w:r>
        <w:t xml:space="preserve">ower boosting is configured for </w:t>
      </w:r>
      <w:r>
        <w:rPr>
          <w:rFonts w:hint="eastAsia"/>
        </w:rPr>
        <w:t>this case.</w:t>
      </w:r>
    </w:p>
    <w:bookmarkEnd w:id="79"/>
    <w:p>
      <w:pPr>
        <w:pStyle w:val="18"/>
        <w:spacing w:before="120" w:beforeLines="0" w:line="276" w:lineRule="auto"/>
      </w:pPr>
      <w:r>
        <w:rPr>
          <w:rFonts w:hint="eastAsia"/>
          <w:szCs w:val="22"/>
        </w:rPr>
        <w:t>For the above three cases, t</w:t>
      </w:r>
      <w:r>
        <w:rPr>
          <w:szCs w:val="22"/>
        </w:rPr>
        <w:t>he same time</w:t>
      </w:r>
      <w:r>
        <w:rPr>
          <w:rFonts w:hint="eastAsia"/>
          <w:szCs w:val="22"/>
        </w:rPr>
        <w:t>-</w:t>
      </w:r>
      <w:r>
        <w:rPr>
          <w:szCs w:val="22"/>
        </w:rPr>
        <w:t>frequency</w:t>
      </w:r>
      <w:r>
        <w:rPr>
          <w:rFonts w:hint="eastAsia"/>
          <w:szCs w:val="22"/>
        </w:rPr>
        <w:t xml:space="preserve"> </w:t>
      </w:r>
      <w:r>
        <w:rPr>
          <w:szCs w:val="22"/>
        </w:rPr>
        <w:t xml:space="preserve">resources and </w:t>
      </w:r>
      <w:r>
        <w:rPr>
          <w:rFonts w:hint="eastAsia"/>
          <w:szCs w:val="22"/>
        </w:rPr>
        <w:t>transmitting p</w:t>
      </w:r>
      <w:r>
        <w:rPr>
          <w:szCs w:val="22"/>
        </w:rPr>
        <w:t xml:space="preserve">ower are </w:t>
      </w:r>
      <w:r>
        <w:rPr>
          <w:rFonts w:hint="eastAsia"/>
          <w:szCs w:val="22"/>
        </w:rPr>
        <w:t xml:space="preserve">restricted </w:t>
      </w:r>
      <w:r>
        <w:rPr>
          <w:szCs w:val="22"/>
        </w:rPr>
        <w:t>to ensure fairness</w:t>
      </w:r>
      <w:r>
        <w:rPr>
          <w:rFonts w:hint="eastAsia"/>
          <w:szCs w:val="22"/>
        </w:rPr>
        <w:t xml:space="preserve"> of simulation</w:t>
      </w:r>
      <w:r>
        <w:rPr>
          <w:szCs w:val="22"/>
        </w:rPr>
        <w:t xml:space="preserve">. </w:t>
      </w:r>
      <w:r>
        <w:rPr>
          <w:rFonts w:hint="eastAsia"/>
        </w:rPr>
        <w:t>The detailed simulation assumptions are:</w:t>
      </w:r>
    </w:p>
    <w:p>
      <w:pPr>
        <w:widowControl w:val="0"/>
        <w:numPr>
          <w:ilvl w:val="0"/>
          <w:numId w:val="11"/>
        </w:numPr>
        <w:spacing w:before="120" w:beforeLines="0" w:line="276" w:lineRule="auto"/>
      </w:pPr>
      <w:r>
        <w:rPr>
          <w:rFonts w:hint="eastAsia"/>
        </w:rPr>
        <w:t>ACI =0dB</w:t>
      </w:r>
    </w:p>
    <w:p>
      <w:pPr>
        <w:widowControl w:val="0"/>
        <w:numPr>
          <w:ilvl w:val="0"/>
          <w:numId w:val="11"/>
        </w:numPr>
        <w:spacing w:before="120" w:beforeLines="0" w:line="276" w:lineRule="auto"/>
      </w:pPr>
      <w:r>
        <w:rPr>
          <w:rFonts w:hint="eastAsia"/>
        </w:rPr>
        <w:t>Sampling rate=7.68MHz</w:t>
      </w:r>
    </w:p>
    <w:p>
      <w:pPr>
        <w:widowControl w:val="0"/>
        <w:numPr>
          <w:ilvl w:val="0"/>
          <w:numId w:val="11"/>
        </w:numPr>
        <w:spacing w:before="120" w:beforeLines="0" w:line="276" w:lineRule="auto"/>
      </w:pPr>
      <w:r>
        <w:rPr>
          <w:rFonts w:hint="eastAsia"/>
        </w:rPr>
        <w:t xml:space="preserve">Enable detection within a sliding window of length =4 sampling points </w:t>
      </w:r>
    </w:p>
    <w:p>
      <w:pPr>
        <w:widowControl w:val="0"/>
        <w:numPr>
          <w:ilvl w:val="0"/>
          <w:numId w:val="11"/>
        </w:numPr>
        <w:spacing w:before="120" w:beforeLines="0" w:line="276" w:lineRule="auto"/>
      </w:pPr>
      <w:r>
        <w:rPr>
          <w:rFonts w:hint="eastAsia"/>
        </w:rPr>
        <w:t>Other simulation assumptions refer to Appendix A</w:t>
      </w:r>
    </w:p>
    <w:p>
      <w:pPr>
        <w:spacing w:before="120" w:beforeLines="0" w:line="276" w:lineRule="auto"/>
      </w:pPr>
    </w:p>
    <w:p>
      <w:pPr>
        <w:widowControl w:val="0"/>
        <w:spacing w:before="120" w:beforeLines="0" w:line="276" w:lineRule="auto"/>
      </w:pPr>
      <w:r>
        <w:rPr>
          <w:rFonts w:hint="eastAsia"/>
        </w:rPr>
        <w:t>Simulation result is shown in Figure 5 and Table 3.</w:t>
      </w:r>
    </w:p>
    <w:p>
      <w:pPr>
        <w:widowControl w:val="0"/>
        <w:spacing w:before="120" w:beforeLines="0" w:line="276" w:lineRule="auto"/>
        <w:jc w:val="center"/>
      </w:pPr>
      <w:r>
        <w:drawing>
          <wp:inline distT="0" distB="0" distL="114300" distR="114300">
            <wp:extent cx="3516630" cy="2588895"/>
            <wp:effectExtent l="0" t="0" r="7620" b="1905"/>
            <wp:docPr id="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7"/>
                    <pic:cNvPicPr>
                      <a:picLocks noChangeAspect="1"/>
                    </pic:cNvPicPr>
                  </pic:nvPicPr>
                  <pic:blipFill>
                    <a:blip r:embed="rId17"/>
                    <a:stretch>
                      <a:fillRect/>
                    </a:stretch>
                  </pic:blipFill>
                  <pic:spPr>
                    <a:xfrm>
                      <a:off x="0" y="0"/>
                      <a:ext cx="3516630" cy="2588895"/>
                    </a:xfrm>
                    <a:prstGeom prst="rect">
                      <a:avLst/>
                    </a:prstGeom>
                    <a:noFill/>
                    <a:ln>
                      <a:noFill/>
                    </a:ln>
                  </pic:spPr>
                </pic:pic>
              </a:graphicData>
            </a:graphic>
          </wp:inline>
        </w:drawing>
      </w:r>
    </w:p>
    <w:p>
      <w:pPr>
        <w:spacing w:before="120" w:beforeLines="0" w:line="276" w:lineRule="auto"/>
        <w:jc w:val="center"/>
      </w:pPr>
      <w:r>
        <w:rPr>
          <w:rFonts w:hint="eastAsia"/>
          <w:bCs/>
        </w:rPr>
        <w:t>Figure 5</w:t>
      </w:r>
      <w:r>
        <w:rPr>
          <w:bCs/>
        </w:rPr>
        <w:t>.</w:t>
      </w:r>
      <w:r>
        <w:rPr>
          <w:rFonts w:hint="eastAsia"/>
          <w:bCs/>
        </w:rPr>
        <w:t xml:space="preserve"> LP-WUS with Option OOK-4, detection performance with or without frequency hopping</w:t>
      </w:r>
    </w:p>
    <w:p>
      <w:pPr>
        <w:spacing w:before="120" w:beforeLines="0" w:line="276" w:lineRule="auto"/>
      </w:pPr>
    </w:p>
    <w:p>
      <w:pPr>
        <w:widowControl w:val="0"/>
        <w:spacing w:before="120" w:beforeLines="0" w:line="276" w:lineRule="auto"/>
        <w:jc w:val="center"/>
        <w:rPr>
          <w:bCs/>
        </w:rPr>
      </w:pPr>
      <w:bookmarkStart w:id="81" w:name="OLE_LINK110"/>
      <w:r>
        <w:rPr>
          <w:bCs/>
        </w:rPr>
        <w:t xml:space="preserve">Table </w:t>
      </w:r>
      <w:r>
        <w:rPr>
          <w:rFonts w:hint="eastAsia"/>
          <w:bCs/>
        </w:rPr>
        <w:t>3</w:t>
      </w:r>
      <w:r>
        <w:rPr>
          <w:bCs/>
        </w:rPr>
        <w:t xml:space="preserve">. LP-WUS payload detection result for different </w:t>
      </w:r>
      <w:r>
        <w:rPr>
          <w:rFonts w:hint="eastAsia"/>
          <w:bCs/>
        </w:rPr>
        <w:t>MC-OOK options</w:t>
      </w:r>
    </w:p>
    <w:bookmarkEnd w:id="81"/>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79"/>
        <w:gridCol w:w="2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tcPr>
          <w:p>
            <w:pPr>
              <w:widowControl w:val="0"/>
              <w:spacing w:before="120" w:beforeLines="0" w:line="276" w:lineRule="auto"/>
            </w:pPr>
            <w:r>
              <w:rPr>
                <w:rFonts w:hint="eastAsia"/>
              </w:rPr>
              <w:t>MC-OOK options</w:t>
            </w:r>
          </w:p>
        </w:tc>
        <w:tc>
          <w:tcPr>
            <w:tcW w:w="2296" w:type="dxa"/>
            <w:vAlign w:val="center"/>
          </w:tcPr>
          <w:p>
            <w:pPr>
              <w:widowControl w:val="0"/>
              <w:spacing w:before="120" w:beforeLines="0" w:line="276" w:lineRule="auto"/>
              <w:jc w:val="center"/>
            </w:pPr>
            <w:r>
              <w:rPr>
                <w:rFonts w:hint="eastAsia"/>
              </w:rPr>
              <w:t>SNR@BLER=1%(dB)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tcPr>
          <w:p>
            <w:pPr>
              <w:widowControl w:val="0"/>
              <w:spacing w:before="120" w:beforeLines="0" w:line="276" w:lineRule="auto"/>
            </w:pPr>
            <w:r>
              <w:rPr>
                <w:rFonts w:hint="eastAsia"/>
              </w:rPr>
              <w:t xml:space="preserve">Case 1:OOK-4 </w:t>
            </w:r>
          </w:p>
        </w:tc>
        <w:tc>
          <w:tcPr>
            <w:tcW w:w="2296" w:type="dxa"/>
            <w:vAlign w:val="center"/>
          </w:tcPr>
          <w:p>
            <w:pPr>
              <w:widowControl w:val="0"/>
              <w:spacing w:before="120" w:beforeLines="0" w:line="276" w:lineRule="auto"/>
              <w:jc w:val="center"/>
            </w:pPr>
            <w:r>
              <w:rPr>
                <w:rFonts w:hint="eastAsia"/>
              </w:rPr>
              <w:t>3.16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tcPr>
          <w:p>
            <w:pPr>
              <w:widowControl w:val="0"/>
              <w:spacing w:before="120" w:beforeLines="0" w:line="276" w:lineRule="auto"/>
            </w:pPr>
            <w:r>
              <w:rPr>
                <w:rFonts w:hint="eastAsia"/>
              </w:rPr>
              <w:t>Case 2:OOK-4 with 2 repetitions</w:t>
            </w:r>
          </w:p>
        </w:tc>
        <w:tc>
          <w:tcPr>
            <w:tcW w:w="2296" w:type="dxa"/>
            <w:vAlign w:val="center"/>
          </w:tcPr>
          <w:p>
            <w:pPr>
              <w:widowControl w:val="0"/>
              <w:spacing w:before="120" w:beforeLines="0" w:line="276" w:lineRule="auto"/>
              <w:jc w:val="center"/>
            </w:pPr>
            <w:r>
              <w:rPr>
                <w:rFonts w:hint="eastAsia"/>
              </w:rPr>
              <w:t>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tcPr>
          <w:p>
            <w:pPr>
              <w:widowControl w:val="0"/>
              <w:spacing w:before="120" w:beforeLines="0" w:line="276" w:lineRule="auto"/>
            </w:pPr>
            <w:bookmarkStart w:id="82" w:name="OLE_LINK97"/>
            <w:r>
              <w:rPr>
                <w:rFonts w:hint="eastAsia"/>
              </w:rPr>
              <w:t>Case 3:OOK-4 with 2 repetitions and hopping</w:t>
            </w:r>
            <w:bookmarkEnd w:id="82"/>
          </w:p>
        </w:tc>
        <w:tc>
          <w:tcPr>
            <w:tcW w:w="2296" w:type="dxa"/>
            <w:vAlign w:val="center"/>
          </w:tcPr>
          <w:p>
            <w:pPr>
              <w:widowControl w:val="0"/>
              <w:spacing w:before="120" w:beforeLines="0" w:line="276" w:lineRule="auto"/>
              <w:jc w:val="center"/>
            </w:pPr>
            <w:r>
              <w:rPr>
                <w:rFonts w:hint="eastAsia"/>
              </w:rPr>
              <w:t>-1.17</w:t>
            </w:r>
          </w:p>
        </w:tc>
      </w:tr>
    </w:tbl>
    <w:p>
      <w:pPr>
        <w:widowControl w:val="0"/>
        <w:spacing w:before="120" w:beforeLines="0" w:line="276" w:lineRule="auto"/>
      </w:pPr>
      <w:bookmarkStart w:id="83" w:name="OLE_LINK108"/>
      <w:r>
        <w:t xml:space="preserve">From Table </w:t>
      </w:r>
      <w:r>
        <w:rPr>
          <w:rFonts w:hint="eastAsia"/>
        </w:rPr>
        <w:t>3</w:t>
      </w:r>
      <w:r>
        <w:t>, it can be seen that:</w:t>
      </w:r>
    </w:p>
    <w:p>
      <w:pPr>
        <w:widowControl w:val="0"/>
        <w:numPr>
          <w:ilvl w:val="0"/>
          <w:numId w:val="11"/>
        </w:numPr>
        <w:spacing w:before="120" w:beforeLines="0" w:line="276" w:lineRule="auto"/>
      </w:pPr>
      <w:bookmarkStart w:id="84" w:name="OLE_LINK99"/>
      <w:r>
        <w:rPr>
          <w:rFonts w:hint="eastAsia"/>
        </w:rPr>
        <w:t>MC-OOK based LP-WUS with 2 repetition</w:t>
      </w:r>
      <w:bookmarkEnd w:id="84"/>
      <w:r>
        <w:rPr>
          <w:rFonts w:hint="eastAsia"/>
        </w:rPr>
        <w:t xml:space="preserve"> has 1.46 dB detection performance gain compared with the case of MC-OOK based LP-WUS without repetition.</w:t>
      </w:r>
    </w:p>
    <w:p>
      <w:pPr>
        <w:widowControl w:val="0"/>
        <w:numPr>
          <w:ilvl w:val="0"/>
          <w:numId w:val="11"/>
        </w:numPr>
        <w:spacing w:before="120" w:beforeLines="0" w:line="276" w:lineRule="auto"/>
      </w:pPr>
      <w:r>
        <w:rPr>
          <w:rFonts w:hint="eastAsia"/>
        </w:rPr>
        <w:t>With same number of repetition</w:t>
      </w:r>
      <w:r>
        <w:t>s</w:t>
      </w:r>
      <w:r>
        <w:rPr>
          <w:rFonts w:hint="eastAsia"/>
        </w:rPr>
        <w:t xml:space="preserve">, such as repetition number equals to 2, transmission with </w:t>
      </w:r>
      <w:bookmarkStart w:id="85" w:name="OLE_LINK100"/>
      <w:r>
        <w:rPr>
          <w:rFonts w:hint="eastAsia"/>
        </w:rPr>
        <w:t>frequency hopping has about 2.87 dB detection performance gain</w:t>
      </w:r>
      <w:bookmarkEnd w:id="85"/>
      <w:r>
        <w:rPr>
          <w:rFonts w:hint="eastAsia"/>
        </w:rPr>
        <w:t>.</w:t>
      </w:r>
    </w:p>
    <w:bookmarkEnd w:id="83"/>
    <w:p>
      <w:pPr>
        <w:spacing w:before="120" w:beforeLines="0" w:line="276" w:lineRule="auto"/>
      </w:pPr>
      <w:r>
        <w:rPr>
          <w:rFonts w:hint="eastAsia"/>
          <w:b/>
          <w:bCs/>
          <w:i/>
          <w:iCs/>
        </w:rPr>
        <w:t>Observation 6: For MC-OOK based LP-WUS, transmission with frequency hopping can significantly improve detection performance.</w:t>
      </w:r>
      <w:bookmarkEnd w:id="13"/>
      <w:bookmarkStart w:id="86" w:name="OLE_LINK5"/>
    </w:p>
    <w:p>
      <w:pPr>
        <w:pStyle w:val="4"/>
        <w:spacing w:before="120"/>
        <w:rPr>
          <w:lang w:val="en-US"/>
        </w:rPr>
      </w:pPr>
      <w:r>
        <w:rPr>
          <w:rFonts w:hint="eastAsia"/>
          <w:lang w:val="en-US"/>
        </w:rPr>
        <w:t xml:space="preserve">Detection performance for </w:t>
      </w:r>
      <w:r>
        <w:rPr>
          <w:lang w:val="en-US"/>
        </w:rPr>
        <w:t>OFDM</w:t>
      </w:r>
      <w:r>
        <w:rPr>
          <w:rFonts w:hint="eastAsia"/>
          <w:lang w:val="en-US"/>
        </w:rPr>
        <w:t xml:space="preserve"> based </w:t>
      </w:r>
      <w:r>
        <w:rPr>
          <w:lang w:val="en-US"/>
        </w:rPr>
        <w:t>sequence</w:t>
      </w:r>
    </w:p>
    <w:p>
      <w:pPr>
        <w:pStyle w:val="5"/>
        <w:spacing w:before="120"/>
        <w:rPr>
          <w:lang w:val="en-US"/>
        </w:rPr>
      </w:pPr>
      <w:r>
        <w:rPr>
          <w:rFonts w:hint="eastAsia"/>
          <w:lang w:val="en-US"/>
        </w:rPr>
        <w:t>Detection within a sliding window</w:t>
      </w:r>
    </w:p>
    <w:p>
      <w:pPr>
        <w:spacing w:before="120" w:beforeLines="0" w:line="276" w:lineRule="auto"/>
      </w:pPr>
      <w:r>
        <w:rPr>
          <w:rFonts w:hint="eastAsia"/>
        </w:rPr>
        <w:t>For sequence-based correlation without FFT, receiver detection within a sliding window is used in order to improve detection performance since this detection method can effectively suppress the impact of time offset and multi-path channels.</w:t>
      </w:r>
    </w:p>
    <w:p>
      <w:pPr>
        <w:spacing w:before="120" w:beforeLines="0" w:line="276" w:lineRule="auto"/>
      </w:pPr>
      <w:r>
        <w:rPr>
          <w:rFonts w:hint="eastAsia"/>
        </w:rPr>
        <w:t xml:space="preserve">In this section, take PN sequence </w:t>
      </w:r>
      <w:r>
        <w:t>as an</w:t>
      </w:r>
      <w:r>
        <w:rPr>
          <w:rFonts w:hint="eastAsia"/>
        </w:rPr>
        <w:t xml:space="preserve"> example to evaluate the detection performance gain for detection with a sliding window in time domain. Moreover, </w:t>
      </w:r>
      <w:r>
        <w:rPr>
          <w:rFonts w:hint="eastAsia"/>
          <w:sz w:val="21"/>
          <w:szCs w:val="21"/>
        </w:rPr>
        <w:t xml:space="preserve">payload size with 2bits and 8bits </w:t>
      </w:r>
      <w:r>
        <w:rPr>
          <w:sz w:val="21"/>
          <w:szCs w:val="21"/>
        </w:rPr>
        <w:t>are evaluated. A</w:t>
      </w:r>
      <w:r>
        <w:rPr>
          <w:rFonts w:hint="eastAsia"/>
          <w:sz w:val="21"/>
          <w:szCs w:val="21"/>
        </w:rPr>
        <w:t xml:space="preserve">nd </w:t>
      </w:r>
      <w:r>
        <w:rPr>
          <w:rFonts w:hint="eastAsia"/>
        </w:rPr>
        <w:t>simulation cases include:</w:t>
      </w:r>
    </w:p>
    <w:p>
      <w:pPr>
        <w:numPr>
          <w:ilvl w:val="0"/>
          <w:numId w:val="13"/>
        </w:numPr>
        <w:spacing w:before="120" w:beforeLines="0" w:line="276" w:lineRule="auto"/>
      </w:pPr>
      <w:r>
        <w:t xml:space="preserve">Case </w:t>
      </w:r>
      <w:r>
        <w:rPr>
          <w:rFonts w:hint="eastAsia"/>
        </w:rPr>
        <w:t>1</w:t>
      </w:r>
      <w:r>
        <w:t xml:space="preserve">: </w:t>
      </w:r>
      <w:r>
        <w:rPr>
          <w:rFonts w:hint="eastAsia"/>
        </w:rPr>
        <w:t xml:space="preserve">payload size of 2bits, 1 </w:t>
      </w:r>
      <w:r>
        <w:t>OFDM symbol</w:t>
      </w:r>
      <w:r>
        <w:rPr>
          <w:rFonts w:hint="eastAsia"/>
        </w:rPr>
        <w:t xml:space="preserve">. </w:t>
      </w:r>
      <w:r>
        <w:t xml:space="preserve">For </w:t>
      </w:r>
      <w:r>
        <w:rPr>
          <w:rFonts w:hint="eastAsia"/>
        </w:rPr>
        <w:t xml:space="preserve">this case, no sliding window and use of sliding window are simulated as shown in Figure 6(a). </w:t>
      </w:r>
    </w:p>
    <w:p>
      <w:pPr>
        <w:numPr>
          <w:ilvl w:val="0"/>
          <w:numId w:val="13"/>
        </w:numPr>
        <w:spacing w:before="120" w:beforeLines="0" w:line="276" w:lineRule="auto"/>
      </w:pPr>
      <w:r>
        <w:t xml:space="preserve">Case </w:t>
      </w:r>
      <w:r>
        <w:rPr>
          <w:rFonts w:hint="eastAsia"/>
        </w:rPr>
        <w:t>2</w:t>
      </w:r>
      <w:r>
        <w:t xml:space="preserve">: </w:t>
      </w:r>
      <w:r>
        <w:rPr>
          <w:rFonts w:hint="eastAsia"/>
        </w:rPr>
        <w:t xml:space="preserve">payload size of 8bits, 4 </w:t>
      </w:r>
      <w:r>
        <w:t>OFDM symbol</w:t>
      </w:r>
      <w:r>
        <w:rPr>
          <w:rFonts w:hint="eastAsia"/>
        </w:rPr>
        <w:t xml:space="preserve">. </w:t>
      </w:r>
      <w:r>
        <w:t xml:space="preserve">For </w:t>
      </w:r>
      <w:r>
        <w:rPr>
          <w:rFonts w:hint="eastAsia"/>
        </w:rPr>
        <w:t>this case, no sliding window and use of sliding window are simulated as shown in Figure 6(b).</w:t>
      </w:r>
    </w:p>
    <w:p>
      <w:pPr>
        <w:pStyle w:val="18"/>
        <w:spacing w:before="120" w:beforeLines="0" w:line="276" w:lineRule="auto"/>
      </w:pPr>
      <w:r>
        <w:rPr>
          <w:rFonts w:hint="eastAsia"/>
          <w:szCs w:val="22"/>
        </w:rPr>
        <w:t>For the above 2 cases, t</w:t>
      </w:r>
      <w:r>
        <w:rPr>
          <w:szCs w:val="22"/>
        </w:rPr>
        <w:t>he same time</w:t>
      </w:r>
      <w:r>
        <w:rPr>
          <w:rFonts w:hint="eastAsia"/>
          <w:szCs w:val="22"/>
        </w:rPr>
        <w:t>-</w:t>
      </w:r>
      <w:r>
        <w:rPr>
          <w:szCs w:val="22"/>
        </w:rPr>
        <w:t>frequency</w:t>
      </w:r>
      <w:r>
        <w:rPr>
          <w:rFonts w:hint="eastAsia"/>
          <w:szCs w:val="22"/>
        </w:rPr>
        <w:t xml:space="preserve"> </w:t>
      </w:r>
      <w:r>
        <w:rPr>
          <w:szCs w:val="22"/>
        </w:rPr>
        <w:t xml:space="preserve">resources and </w:t>
      </w:r>
      <w:r>
        <w:rPr>
          <w:rFonts w:hint="eastAsia"/>
          <w:szCs w:val="22"/>
        </w:rPr>
        <w:t>transmitting p</w:t>
      </w:r>
      <w:r>
        <w:rPr>
          <w:szCs w:val="22"/>
        </w:rPr>
        <w:t xml:space="preserve">ower are </w:t>
      </w:r>
      <w:r>
        <w:rPr>
          <w:rFonts w:hint="eastAsia"/>
          <w:szCs w:val="22"/>
        </w:rPr>
        <w:t xml:space="preserve">restricted </w:t>
      </w:r>
      <w:r>
        <w:rPr>
          <w:szCs w:val="22"/>
        </w:rPr>
        <w:t>to ensure fairness</w:t>
      </w:r>
      <w:r>
        <w:rPr>
          <w:rFonts w:hint="eastAsia"/>
          <w:szCs w:val="22"/>
        </w:rPr>
        <w:t xml:space="preserve"> of simulation</w:t>
      </w:r>
      <w:r>
        <w:rPr>
          <w:szCs w:val="22"/>
        </w:rPr>
        <w:t xml:space="preserve">. </w:t>
      </w:r>
      <w:r>
        <w:rPr>
          <w:rFonts w:hint="eastAsia"/>
        </w:rPr>
        <w:t>The detailed simulation assumptions are:</w:t>
      </w:r>
    </w:p>
    <w:p>
      <w:pPr>
        <w:widowControl w:val="0"/>
        <w:numPr>
          <w:ilvl w:val="0"/>
          <w:numId w:val="11"/>
        </w:numPr>
        <w:spacing w:before="120" w:beforeLines="0" w:line="276" w:lineRule="auto"/>
      </w:pPr>
      <w:r>
        <w:rPr>
          <w:rFonts w:hint="eastAsia"/>
        </w:rPr>
        <w:t>ADC 8bits</w:t>
      </w:r>
    </w:p>
    <w:p>
      <w:pPr>
        <w:widowControl w:val="0"/>
        <w:numPr>
          <w:ilvl w:val="0"/>
          <w:numId w:val="11"/>
        </w:numPr>
        <w:spacing w:before="120" w:beforeLines="0" w:line="276" w:lineRule="auto"/>
      </w:pPr>
      <w:r>
        <w:rPr>
          <w:rFonts w:hint="eastAsia"/>
        </w:rPr>
        <w:t xml:space="preserve">Sampling rate=7.68MHz; </w:t>
      </w:r>
      <w:r>
        <w:t>Downsampling factor =4</w:t>
      </w:r>
    </w:p>
    <w:p>
      <w:pPr>
        <w:widowControl w:val="0"/>
        <w:numPr>
          <w:ilvl w:val="0"/>
          <w:numId w:val="11"/>
        </w:numPr>
        <w:spacing w:before="120" w:beforeLines="0" w:line="276" w:lineRule="auto"/>
      </w:pPr>
      <w:r>
        <w:rPr>
          <w:rFonts w:hint="eastAsia"/>
        </w:rPr>
        <w:t>ACI =0dB; Guardband of 12SCs</w:t>
      </w:r>
      <w:r>
        <w:t>@30KHz</w:t>
      </w:r>
    </w:p>
    <w:p>
      <w:pPr>
        <w:widowControl w:val="0"/>
        <w:numPr>
          <w:ilvl w:val="0"/>
          <w:numId w:val="11"/>
        </w:numPr>
        <w:spacing w:before="120" w:beforeLines="0" w:line="276" w:lineRule="auto"/>
      </w:pPr>
      <w:r>
        <w:t>No T/F</w:t>
      </w:r>
      <w:r>
        <w:rPr>
          <w:rFonts w:hint="eastAsia"/>
        </w:rPr>
        <w:t xml:space="preserve"> </w:t>
      </w:r>
      <w:r>
        <w:t>error</w:t>
      </w:r>
      <w:r>
        <w:rPr>
          <w:rFonts w:hint="eastAsia"/>
        </w:rPr>
        <w:t>; No Frequency hopping</w:t>
      </w:r>
    </w:p>
    <w:p>
      <w:pPr>
        <w:widowControl w:val="0"/>
        <w:numPr>
          <w:ilvl w:val="0"/>
          <w:numId w:val="11"/>
        </w:numPr>
        <w:spacing w:before="120" w:beforeLines="0" w:line="276" w:lineRule="auto"/>
      </w:pPr>
      <w:r>
        <w:rPr>
          <w:rFonts w:hint="eastAsia"/>
        </w:rPr>
        <w:t>Other simulation assumptions refer to Appendix A.</w:t>
      </w:r>
    </w:p>
    <w:p>
      <w:pPr>
        <w:widowControl w:val="0"/>
        <w:spacing w:before="120" w:beforeLines="0" w:line="276" w:lineRule="auto"/>
      </w:pPr>
      <w:r>
        <w:rPr>
          <w:rFonts w:hint="eastAsia"/>
        </w:rPr>
        <w:t>Simulation result is shown in Figure 6 and Table 4.</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93"/>
        <w:gridCol w:w="4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3" w:type="dxa"/>
          </w:tcPr>
          <w:p>
            <w:pPr>
              <w:spacing w:before="120" w:beforeLines="0" w:line="276" w:lineRule="auto"/>
            </w:pPr>
            <w:r>
              <w:rPr>
                <w:rFonts w:hint="eastAsia"/>
              </w:rPr>
              <w:drawing>
                <wp:inline distT="0" distB="0" distL="114300" distR="114300">
                  <wp:extent cx="2879725" cy="2159635"/>
                  <wp:effectExtent l="0" t="0" r="0" b="12065"/>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18"/>
                          <a:stretch>
                            <a:fillRect/>
                          </a:stretch>
                        </pic:blipFill>
                        <pic:spPr>
                          <a:xfrm>
                            <a:off x="0" y="0"/>
                            <a:ext cx="2879725" cy="2159635"/>
                          </a:xfrm>
                          <a:prstGeom prst="rect">
                            <a:avLst/>
                          </a:prstGeom>
                          <a:noFill/>
                          <a:ln>
                            <a:noFill/>
                          </a:ln>
                        </pic:spPr>
                      </pic:pic>
                    </a:graphicData>
                  </a:graphic>
                </wp:inline>
              </w:drawing>
            </w:r>
          </w:p>
        </w:tc>
        <w:tc>
          <w:tcPr>
            <w:tcW w:w="4593" w:type="dxa"/>
          </w:tcPr>
          <w:p>
            <w:pPr>
              <w:spacing w:before="120" w:beforeLines="0" w:line="276" w:lineRule="auto"/>
            </w:pPr>
            <w:r>
              <w:rPr>
                <w:rFonts w:hint="eastAsia"/>
              </w:rPr>
              <w:drawing>
                <wp:inline distT="0" distB="0" distL="114300" distR="114300">
                  <wp:extent cx="2879725" cy="2159635"/>
                  <wp:effectExtent l="0" t="0" r="0" b="1206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19"/>
                          <a:stretch>
                            <a:fillRect/>
                          </a:stretch>
                        </pic:blipFill>
                        <pic:spPr>
                          <a:xfrm>
                            <a:off x="0" y="0"/>
                            <a:ext cx="2879725" cy="215963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3" w:type="dxa"/>
          </w:tcPr>
          <w:p>
            <w:pPr>
              <w:numPr>
                <w:ilvl w:val="0"/>
                <w:numId w:val="14"/>
              </w:numPr>
              <w:spacing w:before="120" w:beforeLines="0" w:line="276" w:lineRule="auto"/>
              <w:jc w:val="center"/>
            </w:pPr>
            <w:r>
              <w:rPr>
                <w:rFonts w:hint="eastAsia"/>
              </w:rPr>
              <w:t>Case1: 2bits payload size</w:t>
            </w:r>
          </w:p>
        </w:tc>
        <w:tc>
          <w:tcPr>
            <w:tcW w:w="4593" w:type="dxa"/>
          </w:tcPr>
          <w:p>
            <w:pPr>
              <w:numPr>
                <w:ilvl w:val="0"/>
                <w:numId w:val="14"/>
              </w:numPr>
              <w:spacing w:before="120" w:beforeLines="0" w:line="276" w:lineRule="auto"/>
              <w:jc w:val="center"/>
            </w:pPr>
            <w:r>
              <w:rPr>
                <w:rFonts w:hint="eastAsia"/>
              </w:rPr>
              <w:t>Case2: 8bits payload size</w:t>
            </w:r>
          </w:p>
        </w:tc>
      </w:tr>
    </w:tbl>
    <w:p>
      <w:pPr>
        <w:widowControl w:val="0"/>
        <w:spacing w:before="120" w:beforeLines="0" w:line="276" w:lineRule="auto"/>
        <w:jc w:val="center"/>
        <w:rPr>
          <w:bCs/>
        </w:rPr>
      </w:pPr>
      <w:r>
        <w:rPr>
          <w:bCs/>
        </w:rPr>
        <w:t xml:space="preserve">Figure </w:t>
      </w:r>
      <w:r>
        <w:rPr>
          <w:rFonts w:hint="eastAsia"/>
          <w:bCs/>
        </w:rPr>
        <w:t>6</w:t>
      </w:r>
      <w:r>
        <w:rPr>
          <w:bCs/>
        </w:rPr>
        <w:t xml:space="preserve">. LP-WUS </w:t>
      </w:r>
      <w:r>
        <w:rPr>
          <w:rFonts w:hint="eastAsia"/>
          <w:bCs/>
        </w:rPr>
        <w:t>BLER</w:t>
      </w:r>
      <w:r>
        <w:rPr>
          <w:bCs/>
        </w:rPr>
        <w:t xml:space="preserve"> performance for different configuration </w:t>
      </w:r>
      <w:r>
        <w:rPr>
          <w:rFonts w:hint="eastAsia"/>
          <w:bCs/>
        </w:rPr>
        <w:t>of sliding window</w:t>
      </w:r>
    </w:p>
    <w:p>
      <w:pPr>
        <w:spacing w:before="120" w:beforeLines="0" w:line="276" w:lineRule="auto"/>
      </w:pPr>
    </w:p>
    <w:p>
      <w:pPr>
        <w:widowControl w:val="0"/>
        <w:spacing w:before="120" w:beforeLines="0" w:line="276" w:lineRule="auto"/>
        <w:jc w:val="center"/>
        <w:rPr>
          <w:bCs/>
        </w:rPr>
      </w:pPr>
      <w:r>
        <w:rPr>
          <w:bCs/>
        </w:rPr>
        <w:t xml:space="preserve">Table </w:t>
      </w:r>
      <w:r>
        <w:rPr>
          <w:rFonts w:hint="eastAsia"/>
          <w:bCs/>
        </w:rPr>
        <w:t>4</w:t>
      </w:r>
      <w:r>
        <w:rPr>
          <w:bCs/>
        </w:rPr>
        <w:t xml:space="preserve">. LP-WUS </w:t>
      </w:r>
      <w:r>
        <w:rPr>
          <w:rFonts w:hint="eastAsia"/>
          <w:bCs/>
        </w:rPr>
        <w:t>BLER performance</w:t>
      </w:r>
      <w:r>
        <w:rPr>
          <w:bCs/>
        </w:rPr>
        <w:t xml:space="preserve"> for different </w:t>
      </w:r>
      <w:r>
        <w:rPr>
          <w:rFonts w:hint="eastAsia"/>
          <w:bCs/>
        </w:rPr>
        <w:t>configuration</w:t>
      </w:r>
      <w:r>
        <w:rPr>
          <w:bCs/>
        </w:rPr>
        <w:t>s</w:t>
      </w:r>
      <w:r>
        <w:rPr>
          <w:rFonts w:hint="eastAsia"/>
          <w:bCs/>
        </w:rPr>
        <w:t xml:space="preserve"> of sliding window</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6"/>
        <w:gridCol w:w="2296"/>
        <w:gridCol w:w="2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6" w:type="dxa"/>
          </w:tcPr>
          <w:p>
            <w:pPr>
              <w:widowControl w:val="0"/>
              <w:spacing w:before="120" w:beforeLines="0" w:line="276" w:lineRule="auto"/>
            </w:pPr>
            <w:r>
              <w:rPr>
                <w:rFonts w:hint="eastAsia"/>
              </w:rPr>
              <w:t xml:space="preserve">Cases </w:t>
            </w:r>
          </w:p>
        </w:tc>
        <w:tc>
          <w:tcPr>
            <w:tcW w:w="2296" w:type="dxa"/>
          </w:tcPr>
          <w:p>
            <w:pPr>
              <w:widowControl w:val="0"/>
              <w:spacing w:before="120" w:beforeLines="0" w:line="276" w:lineRule="auto"/>
            </w:pPr>
            <w:r>
              <w:rPr>
                <w:rFonts w:hint="eastAsia"/>
              </w:rPr>
              <w:t xml:space="preserve">Details </w:t>
            </w:r>
          </w:p>
        </w:tc>
        <w:tc>
          <w:tcPr>
            <w:tcW w:w="2296" w:type="dxa"/>
          </w:tcPr>
          <w:p>
            <w:pPr>
              <w:widowControl w:val="0"/>
              <w:spacing w:before="120" w:beforeLines="0" w:line="276" w:lineRule="auto"/>
            </w:pPr>
            <w:r>
              <w:rPr>
                <w:rFonts w:hint="eastAsia"/>
              </w:rPr>
              <w:t>SNR@BLER=1%(dB)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6" w:type="dxa"/>
            <w:vMerge w:val="restart"/>
          </w:tcPr>
          <w:p>
            <w:pPr>
              <w:widowControl w:val="0"/>
              <w:spacing w:before="120" w:beforeLines="0" w:line="276" w:lineRule="auto"/>
            </w:pPr>
            <w:r>
              <w:rPr>
                <w:rFonts w:hint="eastAsia"/>
              </w:rPr>
              <w:t>Case 1: 2bits payload size, 1 symbol</w:t>
            </w:r>
          </w:p>
          <w:p>
            <w:pPr>
              <w:widowControl w:val="0"/>
              <w:spacing w:before="120" w:beforeLines="0" w:line="276" w:lineRule="auto"/>
            </w:pPr>
          </w:p>
        </w:tc>
        <w:tc>
          <w:tcPr>
            <w:tcW w:w="2296" w:type="dxa"/>
          </w:tcPr>
          <w:p>
            <w:pPr>
              <w:widowControl w:val="0"/>
              <w:spacing w:before="120" w:beforeLines="0" w:line="276" w:lineRule="auto"/>
            </w:pPr>
            <w:r>
              <w:rPr>
                <w:rFonts w:hint="eastAsia"/>
              </w:rPr>
              <w:t>No sliding window</w:t>
            </w:r>
          </w:p>
        </w:tc>
        <w:tc>
          <w:tcPr>
            <w:tcW w:w="2296" w:type="dxa"/>
          </w:tcPr>
          <w:p>
            <w:pPr>
              <w:widowControl w:val="0"/>
              <w:spacing w:before="120" w:beforeLines="0" w:line="276" w:lineRule="auto"/>
            </w:pPr>
            <w:r>
              <w:rPr>
                <w:rFonts w:hint="eastAsia"/>
              </w:rPr>
              <w:t>Error floor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6"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sliding window with length of 4 sampling points</w:t>
            </w:r>
          </w:p>
        </w:tc>
        <w:tc>
          <w:tcPr>
            <w:tcW w:w="2296" w:type="dxa"/>
          </w:tcPr>
          <w:p>
            <w:pPr>
              <w:widowControl w:val="0"/>
              <w:spacing w:before="120" w:beforeLines="0" w:line="276" w:lineRule="auto"/>
            </w:pPr>
            <w:r>
              <w:rPr>
                <w:rFonts w:hint="eastAsia"/>
              </w:rPr>
              <w:t>3.63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296" w:type="dxa"/>
            <w:vMerge w:val="restart"/>
          </w:tcPr>
          <w:p>
            <w:pPr>
              <w:widowControl w:val="0"/>
              <w:spacing w:before="120" w:beforeLines="0" w:line="276" w:lineRule="auto"/>
            </w:pPr>
            <w:r>
              <w:rPr>
                <w:rFonts w:hint="eastAsia"/>
              </w:rPr>
              <w:t>Case 2: 8bits payload size, 4 symbols</w:t>
            </w:r>
          </w:p>
        </w:tc>
        <w:tc>
          <w:tcPr>
            <w:tcW w:w="2296" w:type="dxa"/>
          </w:tcPr>
          <w:p>
            <w:pPr>
              <w:widowControl w:val="0"/>
              <w:spacing w:before="120" w:beforeLines="0" w:line="276" w:lineRule="auto"/>
            </w:pPr>
            <w:r>
              <w:rPr>
                <w:rFonts w:hint="eastAsia"/>
              </w:rPr>
              <w:t>No sliding window</w:t>
            </w:r>
          </w:p>
        </w:tc>
        <w:tc>
          <w:tcPr>
            <w:tcW w:w="2296" w:type="dxa"/>
          </w:tcPr>
          <w:p>
            <w:pPr>
              <w:widowControl w:val="0"/>
              <w:spacing w:before="120" w:beforeLines="0" w:line="276" w:lineRule="auto"/>
            </w:pPr>
            <w:bookmarkStart w:id="87" w:name="OLE_LINK20"/>
            <w:r>
              <w:rPr>
                <w:rFonts w:hint="eastAsia"/>
              </w:rPr>
              <w:t>Error floor</w:t>
            </w:r>
            <w:bookmarkEnd w:id="8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296"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sliding window with length of 4 sampling points</w:t>
            </w:r>
          </w:p>
        </w:tc>
        <w:tc>
          <w:tcPr>
            <w:tcW w:w="2296" w:type="dxa"/>
          </w:tcPr>
          <w:p>
            <w:pPr>
              <w:widowControl w:val="0"/>
              <w:spacing w:before="120" w:beforeLines="0" w:line="276" w:lineRule="auto"/>
            </w:pPr>
            <w:r>
              <w:rPr>
                <w:rFonts w:hint="eastAsia"/>
              </w:rPr>
              <w:t xml:space="preserve">6 </w:t>
            </w:r>
          </w:p>
        </w:tc>
      </w:tr>
    </w:tbl>
    <w:p>
      <w:pPr>
        <w:widowControl w:val="0"/>
        <w:spacing w:before="120" w:beforeLines="0" w:line="276" w:lineRule="auto"/>
      </w:pPr>
      <w:r>
        <w:t xml:space="preserve">From Table </w:t>
      </w:r>
      <w:r>
        <w:rPr>
          <w:rFonts w:hint="eastAsia"/>
        </w:rPr>
        <w:t>4</w:t>
      </w:r>
      <w:r>
        <w:t>, it can be seen that</w:t>
      </w:r>
      <w:r>
        <w:rPr>
          <w:rFonts w:hint="eastAsia"/>
        </w:rPr>
        <w:t xml:space="preserve"> cases of no sliding window have error floor at BLER=1% and cases of sliding window with length of 4 sampling points have better BELR performance. </w:t>
      </w:r>
    </w:p>
    <w:p>
      <w:pPr>
        <w:spacing w:before="120" w:beforeLines="0" w:line="276" w:lineRule="auto"/>
      </w:pPr>
      <w:r>
        <w:rPr>
          <w:rFonts w:hint="eastAsia"/>
          <w:b/>
          <w:bCs/>
          <w:i/>
          <w:iCs/>
        </w:rPr>
        <w:t>Observation 7: For OFDM-sequence based LP-WUS, detection with a sliding window in time domain can significantly improve detection performance.</w:t>
      </w:r>
    </w:p>
    <w:p>
      <w:pPr>
        <w:pStyle w:val="5"/>
        <w:spacing w:before="120"/>
        <w:rPr>
          <w:lang w:val="en-US"/>
        </w:rPr>
      </w:pPr>
      <w:r>
        <w:rPr>
          <w:rFonts w:hint="eastAsia"/>
          <w:lang w:val="en-US"/>
        </w:rPr>
        <w:t>Detection performance for different indication methods</w:t>
      </w:r>
    </w:p>
    <w:p>
      <w:pPr>
        <w:spacing w:before="120" w:beforeLines="0" w:line="276" w:lineRule="auto"/>
      </w:pPr>
      <w:bookmarkStart w:id="88" w:name="OLE_LINK44"/>
      <w:r>
        <w:rPr>
          <w:rFonts w:hint="eastAsia"/>
        </w:rPr>
        <w:t>In this section, PN sequence carrying payload sizes of 8bits and 24bits with correlation without FFT are evaluated</w:t>
      </w:r>
      <w:r>
        <w:rPr>
          <w:rFonts w:hint="eastAsia"/>
          <w:sz w:val="21"/>
          <w:szCs w:val="21"/>
        </w:rPr>
        <w:t xml:space="preserve">. </w:t>
      </w:r>
      <w:r>
        <w:rPr>
          <w:rFonts w:hint="eastAsia"/>
        </w:rPr>
        <w:t>The simulation cases include:</w:t>
      </w:r>
    </w:p>
    <w:p>
      <w:pPr>
        <w:numPr>
          <w:ilvl w:val="0"/>
          <w:numId w:val="13"/>
        </w:numPr>
        <w:spacing w:before="120" w:beforeLines="0" w:line="276" w:lineRule="auto"/>
      </w:pPr>
      <w:r>
        <w:t xml:space="preserve">Case </w:t>
      </w:r>
      <w:r>
        <w:rPr>
          <w:rFonts w:hint="eastAsia"/>
        </w:rPr>
        <w:t>1</w:t>
      </w:r>
      <w:r>
        <w:t xml:space="preserve">: </w:t>
      </w:r>
      <w:r>
        <w:rPr>
          <w:rFonts w:hint="eastAsia"/>
        </w:rPr>
        <w:t>payload size of 8bits</w:t>
      </w:r>
      <w:r>
        <w:t xml:space="preserve">, </w:t>
      </w:r>
      <w:r>
        <w:rPr>
          <w:rFonts w:hint="eastAsia"/>
        </w:rPr>
        <w:t xml:space="preserve">indication methods of 1bit/symbol, 2bits/symbol and 4bits/symbol corresponds to 8, 4 and 2 </w:t>
      </w:r>
      <w:r>
        <w:t>OFDM symbol</w:t>
      </w:r>
      <w:r>
        <w:rPr>
          <w:rFonts w:hint="eastAsia"/>
        </w:rPr>
        <w:t>s respectively</w:t>
      </w:r>
      <w:r>
        <w:t xml:space="preserve">. </w:t>
      </w:r>
      <w:r>
        <w:rPr>
          <w:rFonts w:hint="eastAsia"/>
        </w:rPr>
        <w:t>Simulation results are shown in Figure 7(a)</w:t>
      </w:r>
      <w:r>
        <w:t>.</w:t>
      </w:r>
    </w:p>
    <w:p>
      <w:pPr>
        <w:numPr>
          <w:ilvl w:val="0"/>
          <w:numId w:val="13"/>
        </w:numPr>
        <w:spacing w:before="120" w:beforeLines="0" w:line="276" w:lineRule="auto"/>
      </w:pPr>
      <w:r>
        <w:t xml:space="preserve">Case </w:t>
      </w:r>
      <w:r>
        <w:rPr>
          <w:rFonts w:hint="eastAsia"/>
        </w:rPr>
        <w:t>2</w:t>
      </w:r>
      <w:r>
        <w:t xml:space="preserve">: </w:t>
      </w:r>
      <w:r>
        <w:rPr>
          <w:rFonts w:hint="eastAsia"/>
        </w:rPr>
        <w:t>payload size of 24bits</w:t>
      </w:r>
      <w:r>
        <w:t xml:space="preserve">, </w:t>
      </w:r>
      <w:r>
        <w:rPr>
          <w:rFonts w:hint="eastAsia"/>
        </w:rPr>
        <w:t xml:space="preserve">indication methods of 1bit/symbol, 2bits/symbol, 3bits/symbol and 4bits/symbol corresponds to 24, 12, 8 and 6 </w:t>
      </w:r>
      <w:r>
        <w:t>OFDM symbol</w:t>
      </w:r>
      <w:r>
        <w:rPr>
          <w:rFonts w:hint="eastAsia"/>
        </w:rPr>
        <w:t>s respectively</w:t>
      </w:r>
      <w:r>
        <w:t xml:space="preserve">. </w:t>
      </w:r>
      <w:r>
        <w:rPr>
          <w:rFonts w:hint="eastAsia"/>
        </w:rPr>
        <w:t>Simulation results are shown in Figure 7(b)</w:t>
      </w:r>
      <w:r>
        <w:t>.</w:t>
      </w:r>
    </w:p>
    <w:p>
      <w:pPr>
        <w:pStyle w:val="18"/>
        <w:spacing w:before="120" w:beforeLines="0" w:line="276" w:lineRule="auto"/>
      </w:pPr>
      <w:r>
        <w:rPr>
          <w:rFonts w:hint="eastAsia"/>
          <w:szCs w:val="22"/>
        </w:rPr>
        <w:t>Wherein the indication methods mean the number of bits per OFDM symbol carried via OFDM-sequence scheme. For the above two cases, t</w:t>
      </w:r>
      <w:r>
        <w:rPr>
          <w:szCs w:val="22"/>
        </w:rPr>
        <w:t>he same time</w:t>
      </w:r>
      <w:r>
        <w:rPr>
          <w:rFonts w:hint="eastAsia"/>
          <w:szCs w:val="22"/>
        </w:rPr>
        <w:t>-</w:t>
      </w:r>
      <w:r>
        <w:rPr>
          <w:szCs w:val="22"/>
        </w:rPr>
        <w:t>frequency</w:t>
      </w:r>
      <w:r>
        <w:rPr>
          <w:rFonts w:hint="eastAsia"/>
          <w:szCs w:val="22"/>
        </w:rPr>
        <w:t xml:space="preserve"> </w:t>
      </w:r>
      <w:r>
        <w:rPr>
          <w:szCs w:val="22"/>
        </w:rPr>
        <w:t xml:space="preserve">resources and </w:t>
      </w:r>
      <w:r>
        <w:rPr>
          <w:rFonts w:hint="eastAsia"/>
          <w:szCs w:val="22"/>
        </w:rPr>
        <w:t>transmitting p</w:t>
      </w:r>
      <w:r>
        <w:rPr>
          <w:szCs w:val="22"/>
        </w:rPr>
        <w:t xml:space="preserve">ower are </w:t>
      </w:r>
      <w:r>
        <w:rPr>
          <w:rFonts w:hint="eastAsia"/>
          <w:szCs w:val="22"/>
        </w:rPr>
        <w:t xml:space="preserve">restricted </w:t>
      </w:r>
      <w:r>
        <w:rPr>
          <w:szCs w:val="22"/>
        </w:rPr>
        <w:t>to ensure fairness</w:t>
      </w:r>
      <w:r>
        <w:rPr>
          <w:rFonts w:hint="eastAsia"/>
          <w:szCs w:val="22"/>
        </w:rPr>
        <w:t xml:space="preserve"> of simulation</w:t>
      </w:r>
      <w:r>
        <w:rPr>
          <w:szCs w:val="22"/>
        </w:rPr>
        <w:t xml:space="preserve">. </w:t>
      </w:r>
      <w:r>
        <w:rPr>
          <w:rFonts w:hint="eastAsia"/>
        </w:rPr>
        <w:t>The detailed simulation assumptions are:</w:t>
      </w:r>
    </w:p>
    <w:p>
      <w:pPr>
        <w:widowControl w:val="0"/>
        <w:numPr>
          <w:ilvl w:val="0"/>
          <w:numId w:val="11"/>
        </w:numPr>
        <w:spacing w:before="120" w:beforeLines="0" w:line="276" w:lineRule="auto"/>
      </w:pPr>
      <w:r>
        <w:rPr>
          <w:rFonts w:hint="eastAsia"/>
        </w:rPr>
        <w:t>ADC 8bits</w:t>
      </w:r>
    </w:p>
    <w:p>
      <w:pPr>
        <w:widowControl w:val="0"/>
        <w:numPr>
          <w:ilvl w:val="0"/>
          <w:numId w:val="11"/>
        </w:numPr>
        <w:spacing w:before="120" w:beforeLines="0" w:line="276" w:lineRule="auto"/>
      </w:pPr>
      <w:r>
        <w:rPr>
          <w:rFonts w:hint="eastAsia"/>
        </w:rPr>
        <w:t xml:space="preserve">Sampling rate=7.68MHz; </w:t>
      </w:r>
      <w:r>
        <w:t>Downsampling factor =4</w:t>
      </w:r>
    </w:p>
    <w:p>
      <w:pPr>
        <w:widowControl w:val="0"/>
        <w:numPr>
          <w:ilvl w:val="0"/>
          <w:numId w:val="11"/>
        </w:numPr>
        <w:spacing w:before="120" w:beforeLines="0" w:line="276" w:lineRule="auto"/>
      </w:pPr>
      <w:r>
        <w:rPr>
          <w:rFonts w:hint="eastAsia"/>
        </w:rPr>
        <w:t>ACI =0dB; Guardband of 12SCs</w:t>
      </w:r>
      <w:r>
        <w:t>@30KHz</w:t>
      </w:r>
    </w:p>
    <w:p>
      <w:pPr>
        <w:widowControl w:val="0"/>
        <w:numPr>
          <w:ilvl w:val="0"/>
          <w:numId w:val="11"/>
        </w:numPr>
        <w:spacing w:before="120" w:beforeLines="0" w:line="276" w:lineRule="auto"/>
      </w:pPr>
      <w:r>
        <w:t>No T/F</w:t>
      </w:r>
      <w:r>
        <w:rPr>
          <w:rFonts w:hint="eastAsia"/>
        </w:rPr>
        <w:t xml:space="preserve"> </w:t>
      </w:r>
      <w:r>
        <w:t>error</w:t>
      </w:r>
      <w:r>
        <w:rPr>
          <w:rFonts w:hint="eastAsia"/>
        </w:rPr>
        <w:t>; No Frequency hopping</w:t>
      </w:r>
    </w:p>
    <w:p>
      <w:pPr>
        <w:widowControl w:val="0"/>
        <w:numPr>
          <w:ilvl w:val="0"/>
          <w:numId w:val="11"/>
        </w:numPr>
        <w:spacing w:before="120" w:beforeLines="0" w:line="276" w:lineRule="auto"/>
      </w:pPr>
      <w:r>
        <w:rPr>
          <w:rFonts w:hint="eastAsia"/>
        </w:rPr>
        <w:t xml:space="preserve">Enable detection within a sliding window of length =[4] downsampling points </w:t>
      </w:r>
    </w:p>
    <w:p>
      <w:pPr>
        <w:widowControl w:val="0"/>
        <w:numPr>
          <w:ilvl w:val="0"/>
          <w:numId w:val="11"/>
        </w:numPr>
        <w:spacing w:before="120" w:beforeLines="0" w:line="276" w:lineRule="auto"/>
      </w:pPr>
      <w:r>
        <w:rPr>
          <w:rFonts w:hint="eastAsia"/>
        </w:rPr>
        <w:t>Other simulation assumptions refer to Appendix A.</w:t>
      </w:r>
    </w:p>
    <w:p>
      <w:pPr>
        <w:widowControl w:val="0"/>
        <w:spacing w:before="120" w:beforeLines="0" w:line="276" w:lineRule="auto"/>
      </w:pPr>
      <w:r>
        <w:rPr>
          <w:rFonts w:hint="eastAsia"/>
        </w:rPr>
        <w:t>Simulation result is shown in Figure 7 and Table 5.</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93"/>
        <w:gridCol w:w="4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3" w:type="dxa"/>
          </w:tcPr>
          <w:p>
            <w:pPr>
              <w:spacing w:before="120" w:beforeLines="0" w:line="276" w:lineRule="auto"/>
            </w:pPr>
            <w:r>
              <w:rPr>
                <w:rFonts w:hint="eastAsia"/>
              </w:rPr>
              <w:drawing>
                <wp:inline distT="0" distB="0" distL="114300" distR="114300">
                  <wp:extent cx="2879725" cy="2159635"/>
                  <wp:effectExtent l="0" t="0" r="0" b="12065"/>
                  <wp:docPr id="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
                          <pic:cNvPicPr>
                            <a:picLocks noChangeAspect="1"/>
                          </pic:cNvPicPr>
                        </pic:nvPicPr>
                        <pic:blipFill>
                          <a:blip r:embed="rId20"/>
                          <a:stretch>
                            <a:fillRect/>
                          </a:stretch>
                        </pic:blipFill>
                        <pic:spPr>
                          <a:xfrm>
                            <a:off x="0" y="0"/>
                            <a:ext cx="2879725" cy="2159635"/>
                          </a:xfrm>
                          <a:prstGeom prst="rect">
                            <a:avLst/>
                          </a:prstGeom>
                          <a:noFill/>
                          <a:ln>
                            <a:noFill/>
                          </a:ln>
                        </pic:spPr>
                      </pic:pic>
                    </a:graphicData>
                  </a:graphic>
                </wp:inline>
              </w:drawing>
            </w:r>
          </w:p>
        </w:tc>
        <w:tc>
          <w:tcPr>
            <w:tcW w:w="4593" w:type="dxa"/>
          </w:tcPr>
          <w:p>
            <w:pPr>
              <w:spacing w:before="120" w:beforeLines="0" w:line="276" w:lineRule="auto"/>
            </w:pPr>
            <w:r>
              <w:rPr>
                <w:rFonts w:hint="eastAsia"/>
              </w:rPr>
              <w:drawing>
                <wp:inline distT="0" distB="0" distL="114300" distR="114300">
                  <wp:extent cx="2879725" cy="2159635"/>
                  <wp:effectExtent l="0" t="0" r="0" b="12065"/>
                  <wp:docPr id="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21"/>
                          <a:stretch>
                            <a:fillRect/>
                          </a:stretch>
                        </pic:blipFill>
                        <pic:spPr>
                          <a:xfrm>
                            <a:off x="0" y="0"/>
                            <a:ext cx="2879725" cy="215963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3" w:type="dxa"/>
          </w:tcPr>
          <w:p>
            <w:pPr>
              <w:numPr>
                <w:ilvl w:val="0"/>
                <w:numId w:val="15"/>
              </w:numPr>
              <w:spacing w:before="120" w:beforeLines="0" w:line="276" w:lineRule="auto"/>
            </w:pPr>
            <w:r>
              <w:rPr>
                <w:rFonts w:hint="eastAsia"/>
              </w:rPr>
              <w:t>Case1: 8bits payload size</w:t>
            </w:r>
          </w:p>
        </w:tc>
        <w:tc>
          <w:tcPr>
            <w:tcW w:w="4593" w:type="dxa"/>
          </w:tcPr>
          <w:p>
            <w:pPr>
              <w:numPr>
                <w:ilvl w:val="0"/>
                <w:numId w:val="15"/>
              </w:numPr>
              <w:spacing w:before="120" w:beforeLines="0" w:line="276" w:lineRule="auto"/>
            </w:pPr>
            <w:r>
              <w:rPr>
                <w:rFonts w:hint="eastAsia"/>
              </w:rPr>
              <w:t>Case2: 24bits payload size</w:t>
            </w:r>
          </w:p>
        </w:tc>
      </w:tr>
    </w:tbl>
    <w:p>
      <w:pPr>
        <w:widowControl w:val="0"/>
        <w:spacing w:before="120" w:beforeLines="0" w:line="276" w:lineRule="auto"/>
        <w:jc w:val="center"/>
        <w:rPr>
          <w:bCs/>
        </w:rPr>
      </w:pPr>
      <w:r>
        <w:rPr>
          <w:bCs/>
        </w:rPr>
        <w:t xml:space="preserve">Figure </w:t>
      </w:r>
      <w:r>
        <w:rPr>
          <w:rFonts w:hint="eastAsia"/>
          <w:bCs/>
        </w:rPr>
        <w:t>7</w:t>
      </w:r>
      <w:r>
        <w:rPr>
          <w:bCs/>
        </w:rPr>
        <w:t xml:space="preserve">. LP-WUS </w:t>
      </w:r>
      <w:r>
        <w:rPr>
          <w:rFonts w:hint="eastAsia"/>
          <w:bCs/>
        </w:rPr>
        <w:t>BLER</w:t>
      </w:r>
      <w:r>
        <w:rPr>
          <w:bCs/>
        </w:rPr>
        <w:t xml:space="preserve"> performance for different </w:t>
      </w:r>
      <w:r>
        <w:rPr>
          <w:rFonts w:hint="eastAsia"/>
          <w:bCs/>
        </w:rPr>
        <w:t xml:space="preserve">indication methods          </w:t>
      </w:r>
    </w:p>
    <w:p>
      <w:pPr>
        <w:spacing w:before="120" w:beforeLines="0" w:line="276" w:lineRule="auto"/>
      </w:pPr>
    </w:p>
    <w:p>
      <w:pPr>
        <w:widowControl w:val="0"/>
        <w:spacing w:before="120" w:beforeLines="0" w:line="276" w:lineRule="auto"/>
        <w:jc w:val="center"/>
        <w:rPr>
          <w:bCs/>
        </w:rPr>
      </w:pPr>
      <w:r>
        <w:rPr>
          <w:bCs/>
        </w:rPr>
        <w:t xml:space="preserve">Table </w:t>
      </w:r>
      <w:r>
        <w:rPr>
          <w:rFonts w:hint="eastAsia"/>
          <w:bCs/>
        </w:rPr>
        <w:t>5</w:t>
      </w:r>
      <w:r>
        <w:rPr>
          <w:bCs/>
        </w:rPr>
        <w:t xml:space="preserve">. LP-WUS </w:t>
      </w:r>
      <w:r>
        <w:rPr>
          <w:rFonts w:hint="eastAsia"/>
          <w:bCs/>
        </w:rPr>
        <w:t>BLER</w:t>
      </w:r>
      <w:r>
        <w:rPr>
          <w:bCs/>
        </w:rPr>
        <w:t xml:space="preserve"> performance for different </w:t>
      </w:r>
      <w:r>
        <w:rPr>
          <w:rFonts w:hint="eastAsia"/>
          <w:bCs/>
        </w:rPr>
        <w:t>indication methods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7"/>
        <w:gridCol w:w="2296"/>
        <w:gridCol w:w="2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7" w:type="dxa"/>
          </w:tcPr>
          <w:p>
            <w:pPr>
              <w:widowControl w:val="0"/>
              <w:spacing w:before="120" w:beforeLines="0" w:line="276" w:lineRule="auto"/>
            </w:pPr>
            <w:r>
              <w:rPr>
                <w:rFonts w:hint="eastAsia"/>
              </w:rPr>
              <w:t xml:space="preserve">Cases </w:t>
            </w:r>
          </w:p>
        </w:tc>
        <w:tc>
          <w:tcPr>
            <w:tcW w:w="2296" w:type="dxa"/>
          </w:tcPr>
          <w:p>
            <w:pPr>
              <w:widowControl w:val="0"/>
              <w:spacing w:before="120" w:beforeLines="0" w:line="276" w:lineRule="auto"/>
            </w:pPr>
            <w:r>
              <w:rPr>
                <w:rFonts w:hint="eastAsia"/>
              </w:rPr>
              <w:t xml:space="preserve">Details </w:t>
            </w:r>
          </w:p>
        </w:tc>
        <w:tc>
          <w:tcPr>
            <w:tcW w:w="2296" w:type="dxa"/>
          </w:tcPr>
          <w:p>
            <w:pPr>
              <w:widowControl w:val="0"/>
              <w:spacing w:before="120" w:beforeLines="0" w:line="276" w:lineRule="auto"/>
            </w:pPr>
            <w:r>
              <w:rPr>
                <w:rFonts w:hint="eastAsia"/>
              </w:rPr>
              <w:t>SNR@BLER=1%(dB)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7" w:type="dxa"/>
            <w:vMerge w:val="restart"/>
          </w:tcPr>
          <w:p>
            <w:pPr>
              <w:widowControl w:val="0"/>
              <w:spacing w:before="120" w:beforeLines="0" w:line="276" w:lineRule="auto"/>
            </w:pPr>
            <w:r>
              <w:rPr>
                <w:rFonts w:hint="eastAsia"/>
              </w:rPr>
              <w:t>Case 1: 8bits payload size</w:t>
            </w:r>
          </w:p>
          <w:p>
            <w:pPr>
              <w:widowControl w:val="0"/>
              <w:spacing w:before="120" w:beforeLines="0" w:line="276" w:lineRule="auto"/>
            </w:pPr>
          </w:p>
        </w:tc>
        <w:tc>
          <w:tcPr>
            <w:tcW w:w="2296" w:type="dxa"/>
          </w:tcPr>
          <w:p>
            <w:pPr>
              <w:widowControl w:val="0"/>
              <w:spacing w:before="120" w:beforeLines="0" w:line="276" w:lineRule="auto"/>
            </w:pPr>
            <w:r>
              <w:rPr>
                <w:rFonts w:hint="eastAsia"/>
              </w:rPr>
              <w:t>1bit/symbol, 8 symbols</w:t>
            </w:r>
          </w:p>
        </w:tc>
        <w:tc>
          <w:tcPr>
            <w:tcW w:w="2296" w:type="dxa"/>
          </w:tcPr>
          <w:p>
            <w:pPr>
              <w:widowControl w:val="0"/>
              <w:spacing w:before="120" w:beforeLines="0" w:line="276" w:lineRule="auto"/>
            </w:pPr>
            <w:r>
              <w:rPr>
                <w:rFonts w:hint="eastAsia"/>
              </w:rPr>
              <w:t>6.71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2bits/symbol, 4 symbols</w:t>
            </w:r>
          </w:p>
        </w:tc>
        <w:tc>
          <w:tcPr>
            <w:tcW w:w="2296" w:type="dxa"/>
          </w:tcPr>
          <w:p>
            <w:pPr>
              <w:widowControl w:val="0"/>
              <w:spacing w:before="120" w:beforeLines="0" w:line="276" w:lineRule="auto"/>
            </w:pPr>
            <w:r>
              <w:rPr>
                <w:rFonts w:hint="eastAsia"/>
              </w:rPr>
              <w:t>5.97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4bits/symbol, 2 symbols</w:t>
            </w:r>
          </w:p>
        </w:tc>
        <w:tc>
          <w:tcPr>
            <w:tcW w:w="2296" w:type="dxa"/>
          </w:tcPr>
          <w:p>
            <w:pPr>
              <w:widowControl w:val="0"/>
              <w:spacing w:before="120" w:beforeLines="0" w:line="276" w:lineRule="auto"/>
            </w:pPr>
            <w:r>
              <w:rPr>
                <w:rFonts w:hint="eastAsia"/>
              </w:rPr>
              <w:t>5.91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297" w:type="dxa"/>
            <w:vMerge w:val="restart"/>
          </w:tcPr>
          <w:p>
            <w:pPr>
              <w:widowControl w:val="0"/>
              <w:spacing w:before="120" w:beforeLines="0" w:line="276" w:lineRule="auto"/>
            </w:pPr>
            <w:r>
              <w:rPr>
                <w:rFonts w:hint="eastAsia"/>
              </w:rPr>
              <w:t>Case 2: 24bits payload size</w:t>
            </w:r>
          </w:p>
        </w:tc>
        <w:tc>
          <w:tcPr>
            <w:tcW w:w="2296" w:type="dxa"/>
          </w:tcPr>
          <w:p>
            <w:pPr>
              <w:widowControl w:val="0"/>
              <w:spacing w:before="120" w:beforeLines="0" w:line="276" w:lineRule="auto"/>
            </w:pPr>
            <w:r>
              <w:rPr>
                <w:rFonts w:hint="eastAsia"/>
              </w:rPr>
              <w:t>1bit/symbol, 24 symbols</w:t>
            </w:r>
          </w:p>
        </w:tc>
        <w:tc>
          <w:tcPr>
            <w:tcW w:w="2296" w:type="dxa"/>
          </w:tcPr>
          <w:p>
            <w:pPr>
              <w:widowControl w:val="0"/>
              <w:spacing w:before="120" w:beforeLines="0" w:line="276" w:lineRule="auto"/>
            </w:pPr>
            <w:r>
              <w:rPr>
                <w:rFonts w:hint="eastAsia"/>
              </w:rPr>
              <w:t>7.79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2bits/symbol, 12 symbols</w:t>
            </w:r>
          </w:p>
        </w:tc>
        <w:tc>
          <w:tcPr>
            <w:tcW w:w="2296" w:type="dxa"/>
          </w:tcPr>
          <w:p>
            <w:pPr>
              <w:widowControl w:val="0"/>
              <w:spacing w:before="120" w:beforeLines="0" w:line="276" w:lineRule="auto"/>
            </w:pPr>
            <w:r>
              <w:rPr>
                <w:rFonts w:hint="eastAsia"/>
              </w:rPr>
              <w:t>7.26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3bits/symbol, 8 symbols</w:t>
            </w:r>
          </w:p>
        </w:tc>
        <w:tc>
          <w:tcPr>
            <w:tcW w:w="2296" w:type="dxa"/>
          </w:tcPr>
          <w:p>
            <w:pPr>
              <w:widowControl w:val="0"/>
              <w:spacing w:before="120" w:beforeLines="0" w:line="276" w:lineRule="auto"/>
            </w:pPr>
            <w:r>
              <w:rPr>
                <w:rFonts w:hint="eastAsia"/>
              </w:rPr>
              <w:t>7.21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4bits/symbol, 6 symbols</w:t>
            </w:r>
          </w:p>
        </w:tc>
        <w:tc>
          <w:tcPr>
            <w:tcW w:w="2296" w:type="dxa"/>
          </w:tcPr>
          <w:p>
            <w:pPr>
              <w:widowControl w:val="0"/>
              <w:spacing w:before="120" w:beforeLines="0" w:line="276" w:lineRule="auto"/>
            </w:pPr>
            <w:r>
              <w:rPr>
                <w:rFonts w:hint="eastAsia"/>
              </w:rPr>
              <w:t>7.33</w:t>
            </w:r>
          </w:p>
        </w:tc>
      </w:tr>
    </w:tbl>
    <w:p>
      <w:pPr>
        <w:widowControl w:val="0"/>
        <w:spacing w:before="120" w:beforeLines="0" w:line="276" w:lineRule="auto"/>
      </w:pPr>
      <w:r>
        <w:t xml:space="preserve">From Table </w:t>
      </w:r>
      <w:r>
        <w:rPr>
          <w:rFonts w:hint="eastAsia"/>
        </w:rPr>
        <w:t>5</w:t>
      </w:r>
      <w:r>
        <w:t>, it can be seen that:</w:t>
      </w:r>
    </w:p>
    <w:p>
      <w:pPr>
        <w:widowControl w:val="0"/>
        <w:numPr>
          <w:ilvl w:val="0"/>
          <w:numId w:val="11"/>
        </w:numPr>
        <w:spacing w:before="120" w:beforeLines="0" w:line="276" w:lineRule="auto"/>
      </w:pPr>
      <w:r>
        <w:rPr>
          <w:rFonts w:hint="eastAsia"/>
        </w:rPr>
        <w:t>For both Case 1 and Case 2, BLER performance for indication method of 1bit/symbol is worse than that of 2~4bits/symbol.</w:t>
      </w:r>
    </w:p>
    <w:bookmarkEnd w:id="88"/>
    <w:p>
      <w:pPr>
        <w:widowControl w:val="0"/>
        <w:numPr>
          <w:ilvl w:val="0"/>
          <w:numId w:val="11"/>
        </w:numPr>
        <w:spacing w:before="120" w:beforeLines="0" w:line="276" w:lineRule="auto"/>
      </w:pPr>
      <w:r>
        <w:rPr>
          <w:rFonts w:hint="eastAsia"/>
        </w:rPr>
        <w:t xml:space="preserve">Detection complexity of one symbol for indication methods of 3bits/symbol (i.e. 8 local sequences) and 4bits/symbol (i.e. 16 local sequences) is much larger than that of 2bits/symbol. </w:t>
      </w:r>
    </w:p>
    <w:p>
      <w:pPr>
        <w:widowControl w:val="0"/>
        <w:numPr>
          <w:ilvl w:val="0"/>
          <w:numId w:val="11"/>
        </w:numPr>
        <w:spacing w:before="120" w:beforeLines="0" w:line="276" w:lineRule="auto"/>
      </w:pPr>
      <w:r>
        <w:rPr>
          <w:rFonts w:hint="eastAsia"/>
        </w:rPr>
        <w:t>Indication method of 2bits/symbol has better BLER performance and lower detection complexity per OFDM symbol.</w:t>
      </w:r>
    </w:p>
    <w:p>
      <w:pPr>
        <w:spacing w:before="120" w:beforeLines="0" w:line="276" w:lineRule="auto"/>
        <w:rPr>
          <w:b/>
          <w:bCs/>
          <w:i/>
          <w:iCs/>
        </w:rPr>
      </w:pPr>
      <w:r>
        <w:rPr>
          <w:rFonts w:hint="eastAsia"/>
          <w:b/>
          <w:bCs/>
          <w:i/>
          <w:iCs/>
        </w:rPr>
        <w:t>Observation 8: For the BLER performance evaluation of 8bits and 24 bits payload size with different symbols</w:t>
      </w:r>
    </w:p>
    <w:p>
      <w:pPr>
        <w:widowControl w:val="0"/>
        <w:numPr>
          <w:ilvl w:val="0"/>
          <w:numId w:val="11"/>
        </w:numPr>
        <w:spacing w:before="120" w:beforeLines="0" w:line="276" w:lineRule="auto"/>
        <w:rPr>
          <w:b/>
          <w:bCs/>
          <w:i/>
          <w:iCs/>
        </w:rPr>
      </w:pPr>
      <w:r>
        <w:rPr>
          <w:rFonts w:hint="eastAsia"/>
          <w:b/>
          <w:bCs/>
          <w:i/>
          <w:iCs/>
        </w:rPr>
        <w:t>BLER performance for indication method of 1bit/symbol is worse than that of 2~4bits/symbol.</w:t>
      </w:r>
    </w:p>
    <w:p>
      <w:pPr>
        <w:widowControl w:val="0"/>
        <w:numPr>
          <w:ilvl w:val="0"/>
          <w:numId w:val="11"/>
        </w:numPr>
        <w:spacing w:before="120" w:beforeLines="0" w:line="276" w:lineRule="auto"/>
        <w:rPr>
          <w:b/>
          <w:bCs/>
          <w:i/>
          <w:iCs/>
        </w:rPr>
      </w:pPr>
      <w:r>
        <w:rPr>
          <w:rFonts w:hint="eastAsia"/>
          <w:b/>
          <w:bCs/>
          <w:i/>
          <w:iCs/>
        </w:rPr>
        <w:t xml:space="preserve">Detection complexity of one symbol for indication methods of 3bits/symbol (i.e. 8 local sequences) and 4bits/symbol (i.e. 16 local sequences) is much larger than that of 2bits/symbol. </w:t>
      </w:r>
    </w:p>
    <w:p>
      <w:pPr>
        <w:widowControl w:val="0"/>
        <w:numPr>
          <w:ilvl w:val="0"/>
          <w:numId w:val="11"/>
        </w:numPr>
        <w:spacing w:before="120" w:beforeLines="0" w:line="276" w:lineRule="auto"/>
      </w:pPr>
      <w:r>
        <w:rPr>
          <w:rFonts w:hint="eastAsia"/>
          <w:b/>
          <w:bCs/>
          <w:i/>
          <w:iCs/>
        </w:rPr>
        <w:t>Indication method of 2bits/symbol has better BLER performance and lower detection complexity per OFDM symbol</w:t>
      </w:r>
    </w:p>
    <w:p>
      <w:pPr>
        <w:pStyle w:val="5"/>
        <w:spacing w:before="120"/>
        <w:rPr>
          <w:lang w:val="fi-FI"/>
        </w:rPr>
      </w:pPr>
      <w:r>
        <w:rPr>
          <w:rFonts w:hint="eastAsia"/>
          <w:lang w:val="en-US"/>
        </w:rPr>
        <w:t>I</w:t>
      </w:r>
      <w:r>
        <w:rPr>
          <w:lang w:val="fi-FI"/>
        </w:rPr>
        <w:t>mpact of timing error</w:t>
      </w:r>
    </w:p>
    <w:p>
      <w:pPr>
        <w:spacing w:before="120" w:beforeLines="0" w:line="276" w:lineRule="auto"/>
      </w:pPr>
      <w:r>
        <w:rPr>
          <w:rFonts w:hint="eastAsia"/>
        </w:rPr>
        <w:t xml:space="preserve">As the description of section 2.2.2.1, LP-WUS detection with a sliding window can achieve a significant performance gain. Moreover, it can also solve the issue of detection performance loss caused by the timing error of LP-WUS. In general, when the sliding window is larger than the maximum value of the timing offset, that is to say, the actual starting point of LP-WUS is within the sliding window, the detection performance will not be degraded. </w:t>
      </w:r>
    </w:p>
    <w:p>
      <w:pPr>
        <w:spacing w:before="120" w:beforeLines="0" w:line="276" w:lineRule="auto"/>
        <w:rPr>
          <w:b/>
          <w:bCs/>
          <w:i/>
          <w:iCs/>
        </w:rPr>
      </w:pPr>
      <w:r>
        <w:rPr>
          <w:rFonts w:hint="eastAsia"/>
          <w:b/>
          <w:bCs/>
          <w:i/>
          <w:iCs/>
        </w:rPr>
        <w:t>Observation 9: LP-WUS detection with sliding window can significant</w:t>
      </w:r>
      <w:r>
        <w:rPr>
          <w:rFonts w:hint="eastAsia"/>
          <w:b/>
          <w:bCs/>
          <w:i/>
          <w:iCs/>
          <w:lang w:val="en-US" w:eastAsia="zh-CN"/>
        </w:rPr>
        <w:t>ly</w:t>
      </w:r>
      <w:r>
        <w:rPr>
          <w:rFonts w:hint="eastAsia"/>
          <w:b/>
          <w:bCs/>
          <w:i/>
          <w:iCs/>
        </w:rPr>
        <w:t xml:space="preserve"> solve the issue of detection performance loss caused by the timing offset.</w:t>
      </w:r>
    </w:p>
    <w:p>
      <w:pPr>
        <w:spacing w:before="120" w:beforeLines="0" w:line="276" w:lineRule="auto"/>
      </w:pPr>
      <w:r>
        <w:rPr>
          <w:rFonts w:hint="eastAsia"/>
        </w:rPr>
        <w:t>For sequence</w:t>
      </w:r>
      <w:r>
        <w:t>-</w:t>
      </w:r>
      <w:r>
        <w:rPr>
          <w:rFonts w:hint="eastAsia"/>
        </w:rPr>
        <w:t xml:space="preserve">based LP-WUS receiver with correlation without FFT, considering the number of local sequence (N) and the length of sliding window (W), the detection complexity per symbol is about (2*N*NFFT*W). It means that the </w:t>
      </w:r>
      <w:bookmarkStart w:id="89" w:name="OLE_LINK21"/>
      <w:r>
        <w:rPr>
          <w:rFonts w:hint="eastAsia"/>
        </w:rPr>
        <w:t>detection complexity per symbol increases with the increase of number of local sequence</w:t>
      </w:r>
      <w:r>
        <w:t>s</w:t>
      </w:r>
      <w:r>
        <w:rPr>
          <w:rFonts w:hint="eastAsia"/>
        </w:rPr>
        <w:t>, the length of sliding window and the number of sampling points</w:t>
      </w:r>
      <w:bookmarkEnd w:id="89"/>
      <w:r>
        <w:rPr>
          <w:rFonts w:hint="eastAsia"/>
        </w:rPr>
        <w:t xml:space="preserve">. </w:t>
      </w:r>
    </w:p>
    <w:p>
      <w:pPr>
        <w:spacing w:before="120" w:beforeLines="0" w:line="276" w:lineRule="auto"/>
        <w:rPr>
          <w:b/>
          <w:bCs/>
          <w:i/>
          <w:iCs/>
        </w:rPr>
      </w:pPr>
      <w:r>
        <w:rPr>
          <w:rFonts w:hint="eastAsia"/>
          <w:b/>
          <w:bCs/>
          <w:i/>
          <w:iCs/>
        </w:rPr>
        <w:t>Observation 10: For sequence</w:t>
      </w:r>
      <w:r>
        <w:rPr>
          <w:b/>
          <w:bCs/>
          <w:i/>
          <w:iCs/>
        </w:rPr>
        <w:t>-</w:t>
      </w:r>
      <w:r>
        <w:rPr>
          <w:rFonts w:hint="eastAsia"/>
          <w:b/>
          <w:bCs/>
          <w:i/>
          <w:iCs/>
        </w:rPr>
        <w:t>based LP-WUS receiver with correlation without FFT, detection complexity per symbol increases with the increase of number of local sequence</w:t>
      </w:r>
      <w:r>
        <w:rPr>
          <w:b/>
          <w:bCs/>
          <w:i/>
          <w:iCs/>
        </w:rPr>
        <w:t>s</w:t>
      </w:r>
      <w:r>
        <w:rPr>
          <w:rFonts w:hint="eastAsia"/>
          <w:b/>
          <w:bCs/>
          <w:i/>
          <w:iCs/>
        </w:rPr>
        <w:t xml:space="preserve">, the length of sliding window and the number of sampling points. </w:t>
      </w:r>
    </w:p>
    <w:p>
      <w:pPr>
        <w:spacing w:before="120" w:beforeLines="0" w:line="276" w:lineRule="auto"/>
        <w:rPr>
          <w:b/>
          <w:bCs/>
          <w:i/>
          <w:iCs/>
        </w:rPr>
      </w:pPr>
      <w:r>
        <w:rPr>
          <w:rFonts w:hint="eastAsia"/>
          <w:b/>
          <w:bCs/>
          <w:i/>
          <w:iCs/>
        </w:rPr>
        <w:t xml:space="preserve">Observation 11: </w:t>
      </w:r>
      <w:r>
        <w:rPr>
          <w:b/>
          <w:bCs/>
          <w:i/>
          <w:iCs/>
        </w:rPr>
        <w:t>C</w:t>
      </w:r>
      <w:r>
        <w:rPr>
          <w:rFonts w:hint="eastAsia"/>
          <w:b/>
          <w:bCs/>
          <w:i/>
          <w:iCs/>
        </w:rPr>
        <w:t>ompared with OOK</w:t>
      </w:r>
      <w:r>
        <w:rPr>
          <w:b/>
          <w:bCs/>
          <w:i/>
          <w:iCs/>
        </w:rPr>
        <w:t xml:space="preserve"> based detection</w:t>
      </w:r>
      <w:r>
        <w:rPr>
          <w:rFonts w:hint="eastAsia"/>
          <w:b/>
          <w:bCs/>
          <w:i/>
          <w:iCs/>
        </w:rPr>
        <w:t xml:space="preserve"> with sliding window, on each sample, OFDM-sequence </w:t>
      </w:r>
      <w:r>
        <w:rPr>
          <w:b/>
          <w:bCs/>
          <w:i/>
          <w:iCs/>
        </w:rPr>
        <w:t>receiver</w:t>
      </w:r>
      <w:r>
        <w:rPr>
          <w:rFonts w:hint="eastAsia"/>
          <w:b/>
          <w:bCs/>
          <w:i/>
          <w:iCs/>
        </w:rPr>
        <w:t xml:space="preserve"> need</w:t>
      </w:r>
      <w:r>
        <w:rPr>
          <w:b/>
          <w:bCs/>
          <w:i/>
          <w:iCs/>
        </w:rPr>
        <w:t>s</w:t>
      </w:r>
      <w:r>
        <w:rPr>
          <w:rFonts w:hint="eastAsia"/>
          <w:b/>
          <w:bCs/>
          <w:i/>
          <w:iCs/>
        </w:rPr>
        <w:t xml:space="preserve"> to </w:t>
      </w:r>
      <w:r>
        <w:rPr>
          <w:b/>
          <w:bCs/>
          <w:i/>
          <w:iCs/>
        </w:rPr>
        <w:t>perform</w:t>
      </w:r>
      <w:r>
        <w:rPr>
          <w:rFonts w:hint="eastAsia"/>
          <w:b/>
          <w:bCs/>
          <w:i/>
          <w:iCs/>
        </w:rPr>
        <w:t xml:space="preserve"> blind </w:t>
      </w:r>
      <w:r>
        <w:rPr>
          <w:b/>
          <w:bCs/>
          <w:i/>
          <w:iCs/>
        </w:rPr>
        <w:t>detections</w:t>
      </w:r>
      <w:r>
        <w:rPr>
          <w:rFonts w:hint="eastAsia"/>
          <w:b/>
          <w:bCs/>
          <w:i/>
          <w:iCs/>
        </w:rPr>
        <w:t>.</w:t>
      </w:r>
    </w:p>
    <w:p>
      <w:pPr>
        <w:pStyle w:val="5"/>
        <w:spacing w:before="120"/>
        <w:rPr>
          <w:lang w:val="fi-FI"/>
        </w:rPr>
      </w:pPr>
      <w:r>
        <w:rPr>
          <w:rFonts w:hint="eastAsia"/>
          <w:lang w:val="en-US"/>
        </w:rPr>
        <w:t>I</w:t>
      </w:r>
      <w:r>
        <w:rPr>
          <w:rFonts w:hint="eastAsia"/>
          <w:lang w:val="fi-FI"/>
        </w:rPr>
        <w:t>mpact of frequency error</w:t>
      </w:r>
    </w:p>
    <w:p>
      <w:pPr>
        <w:spacing w:before="120" w:beforeLines="0" w:line="276" w:lineRule="auto"/>
      </w:pPr>
      <w:r>
        <w:rPr>
          <w:rFonts w:hint="eastAsia"/>
        </w:rPr>
        <w:t xml:space="preserve">In this section, take PN sequence carrying payload sizes of 8bits and 24bits </w:t>
      </w:r>
      <w:r>
        <w:t>as an</w:t>
      </w:r>
      <w:r>
        <w:rPr>
          <w:rFonts w:hint="eastAsia"/>
        </w:rPr>
        <w:t xml:space="preserve"> example to evaluate the impact of frequency error caused by the inaccuracy of local oscillator of LP-WUS.</w:t>
      </w:r>
      <w:r>
        <w:rPr>
          <w:rFonts w:hint="eastAsia"/>
          <w:sz w:val="21"/>
          <w:szCs w:val="21"/>
        </w:rPr>
        <w:t xml:space="preserve"> </w:t>
      </w:r>
      <w:r>
        <w:rPr>
          <w:rFonts w:hint="eastAsia"/>
        </w:rPr>
        <w:t>The simulation cases include:</w:t>
      </w:r>
    </w:p>
    <w:p>
      <w:pPr>
        <w:numPr>
          <w:ilvl w:val="0"/>
          <w:numId w:val="13"/>
        </w:numPr>
        <w:spacing w:before="120" w:beforeLines="0" w:line="276" w:lineRule="auto"/>
      </w:pPr>
      <w:r>
        <w:t xml:space="preserve">Case </w:t>
      </w:r>
      <w:r>
        <w:rPr>
          <w:rFonts w:hint="eastAsia"/>
        </w:rPr>
        <w:t>1</w:t>
      </w:r>
      <w:r>
        <w:t xml:space="preserve">: </w:t>
      </w:r>
      <w:r>
        <w:rPr>
          <w:rFonts w:hint="eastAsia"/>
        </w:rPr>
        <w:t>payload size of 8bits</w:t>
      </w:r>
      <w:r>
        <w:t xml:space="preserve">, </w:t>
      </w:r>
      <w:r>
        <w:rPr>
          <w:rFonts w:hint="eastAsia"/>
        </w:rPr>
        <w:t>4 symbols, To=0us, Fo=2, 5 and 10 ppm. No Frequency hopping</w:t>
      </w:r>
      <w:r>
        <w:t xml:space="preserve">. </w:t>
      </w:r>
      <w:r>
        <w:rPr>
          <w:rFonts w:hint="eastAsia"/>
        </w:rPr>
        <w:t>Simulation results are shown in Figure 8(a)</w:t>
      </w:r>
      <w:r>
        <w:t>.</w:t>
      </w:r>
    </w:p>
    <w:p>
      <w:pPr>
        <w:numPr>
          <w:ilvl w:val="0"/>
          <w:numId w:val="13"/>
        </w:numPr>
        <w:spacing w:before="120" w:beforeLines="0" w:line="276" w:lineRule="auto"/>
      </w:pPr>
      <w:r>
        <w:rPr>
          <w:rFonts w:hint="eastAsia"/>
        </w:rPr>
        <w:t>Case 2: payload size of 24bits</w:t>
      </w:r>
      <w:r>
        <w:t xml:space="preserve">, </w:t>
      </w:r>
      <w:r>
        <w:rPr>
          <w:rFonts w:hint="eastAsia"/>
        </w:rPr>
        <w:t>12 symbols, To=0us, Fo=2, 5 and 10 ppm. No Frequency hopping.</w:t>
      </w:r>
      <w:r>
        <w:t xml:space="preserve"> </w:t>
      </w:r>
      <w:r>
        <w:rPr>
          <w:rFonts w:hint="eastAsia"/>
        </w:rPr>
        <w:t>Simulation results are shown in Figure 8(b)</w:t>
      </w:r>
      <w:r>
        <w:t>.</w:t>
      </w:r>
    </w:p>
    <w:p>
      <w:pPr>
        <w:numPr>
          <w:ilvl w:val="0"/>
          <w:numId w:val="13"/>
        </w:numPr>
        <w:spacing w:before="120" w:beforeLines="0" w:line="276" w:lineRule="auto"/>
      </w:pPr>
      <w:r>
        <w:t xml:space="preserve">Case </w:t>
      </w:r>
      <w:r>
        <w:rPr>
          <w:rFonts w:hint="eastAsia"/>
        </w:rPr>
        <w:t>3</w:t>
      </w:r>
      <w:r>
        <w:t xml:space="preserve">: </w:t>
      </w:r>
      <w:r>
        <w:rPr>
          <w:rFonts w:hint="eastAsia"/>
        </w:rPr>
        <w:t>payload size of 8bits</w:t>
      </w:r>
      <w:r>
        <w:t xml:space="preserve">, </w:t>
      </w:r>
      <w:r>
        <w:rPr>
          <w:rFonts w:hint="eastAsia"/>
        </w:rPr>
        <w:t>16 symbols, repetition factor=4, To=0us, Fo=2, 5 and 10 ppm. Frequency hopping. Simulation results are shown in Figure 8(c)</w:t>
      </w:r>
      <w:r>
        <w:t>.</w:t>
      </w:r>
    </w:p>
    <w:p>
      <w:pPr>
        <w:pStyle w:val="18"/>
        <w:spacing w:before="120" w:beforeLines="0" w:line="276" w:lineRule="auto"/>
      </w:pPr>
      <w:r>
        <w:rPr>
          <w:rFonts w:hint="eastAsia"/>
          <w:szCs w:val="22"/>
        </w:rPr>
        <w:t xml:space="preserve">For the above </w:t>
      </w:r>
      <w:r>
        <w:rPr>
          <w:szCs w:val="22"/>
        </w:rPr>
        <w:t>three</w:t>
      </w:r>
      <w:r>
        <w:rPr>
          <w:rFonts w:hint="eastAsia"/>
          <w:szCs w:val="22"/>
        </w:rPr>
        <w:t xml:space="preserve"> cases, t</w:t>
      </w:r>
      <w:r>
        <w:rPr>
          <w:szCs w:val="22"/>
        </w:rPr>
        <w:t>he same time</w:t>
      </w:r>
      <w:r>
        <w:rPr>
          <w:rFonts w:hint="eastAsia"/>
          <w:szCs w:val="22"/>
        </w:rPr>
        <w:t>-</w:t>
      </w:r>
      <w:r>
        <w:rPr>
          <w:szCs w:val="22"/>
        </w:rPr>
        <w:t>frequency</w:t>
      </w:r>
      <w:r>
        <w:rPr>
          <w:rFonts w:hint="eastAsia"/>
          <w:szCs w:val="22"/>
        </w:rPr>
        <w:t xml:space="preserve"> </w:t>
      </w:r>
      <w:r>
        <w:rPr>
          <w:szCs w:val="22"/>
        </w:rPr>
        <w:t xml:space="preserve">resources and </w:t>
      </w:r>
      <w:r>
        <w:rPr>
          <w:rFonts w:hint="eastAsia"/>
          <w:szCs w:val="22"/>
        </w:rPr>
        <w:t>transmitting p</w:t>
      </w:r>
      <w:r>
        <w:rPr>
          <w:szCs w:val="22"/>
        </w:rPr>
        <w:t xml:space="preserve">ower are </w:t>
      </w:r>
      <w:r>
        <w:rPr>
          <w:rFonts w:hint="eastAsia"/>
          <w:szCs w:val="22"/>
        </w:rPr>
        <w:t xml:space="preserve">restricted </w:t>
      </w:r>
      <w:r>
        <w:rPr>
          <w:szCs w:val="22"/>
        </w:rPr>
        <w:t>to ensure fairness</w:t>
      </w:r>
      <w:r>
        <w:rPr>
          <w:rFonts w:hint="eastAsia"/>
          <w:szCs w:val="22"/>
        </w:rPr>
        <w:t xml:space="preserve"> of simulation</w:t>
      </w:r>
      <w:r>
        <w:rPr>
          <w:szCs w:val="22"/>
        </w:rPr>
        <w:t xml:space="preserve">. </w:t>
      </w:r>
      <w:r>
        <w:rPr>
          <w:rFonts w:hint="eastAsia"/>
        </w:rPr>
        <w:t>The detailed simulation assumptions are:</w:t>
      </w:r>
    </w:p>
    <w:p>
      <w:pPr>
        <w:widowControl w:val="0"/>
        <w:numPr>
          <w:ilvl w:val="0"/>
          <w:numId w:val="11"/>
        </w:numPr>
        <w:spacing w:before="120" w:beforeLines="0" w:line="276" w:lineRule="auto"/>
      </w:pPr>
      <w:r>
        <w:rPr>
          <w:rFonts w:hint="eastAsia"/>
        </w:rPr>
        <w:t>ADC 8bits</w:t>
      </w:r>
    </w:p>
    <w:p>
      <w:pPr>
        <w:widowControl w:val="0"/>
        <w:numPr>
          <w:ilvl w:val="0"/>
          <w:numId w:val="11"/>
        </w:numPr>
        <w:spacing w:before="120" w:beforeLines="0" w:line="276" w:lineRule="auto"/>
      </w:pPr>
      <w:r>
        <w:rPr>
          <w:rFonts w:hint="eastAsia"/>
        </w:rPr>
        <w:t xml:space="preserve">Sampling rate=7.68MHz; </w:t>
      </w:r>
      <w:r>
        <w:t>Downsampling factor =4,</w:t>
      </w:r>
    </w:p>
    <w:p>
      <w:pPr>
        <w:widowControl w:val="0"/>
        <w:numPr>
          <w:ilvl w:val="0"/>
          <w:numId w:val="11"/>
        </w:numPr>
        <w:spacing w:before="120" w:beforeLines="0" w:line="276" w:lineRule="auto"/>
        <w:ind w:left="400" w:hanging="400" w:hangingChars="200"/>
      </w:pPr>
      <w:r>
        <w:rPr>
          <w:rFonts w:hint="eastAsia"/>
        </w:rPr>
        <w:t>ACI =0dB; Guardband of 12SCs</w:t>
      </w:r>
      <w:r>
        <w:t>@30KHz</w:t>
      </w:r>
    </w:p>
    <w:p>
      <w:pPr>
        <w:widowControl w:val="0"/>
        <w:numPr>
          <w:ilvl w:val="0"/>
          <w:numId w:val="11"/>
        </w:numPr>
        <w:spacing w:before="120" w:beforeLines="0" w:line="276" w:lineRule="auto"/>
      </w:pPr>
      <w:r>
        <w:rPr>
          <w:rFonts w:hint="eastAsia"/>
        </w:rPr>
        <w:t xml:space="preserve">Enable detection within a sliding window of length =[4] downsampling points </w:t>
      </w:r>
    </w:p>
    <w:p>
      <w:pPr>
        <w:widowControl w:val="0"/>
        <w:numPr>
          <w:ilvl w:val="0"/>
          <w:numId w:val="11"/>
        </w:numPr>
        <w:spacing w:before="120" w:beforeLines="0" w:line="276" w:lineRule="auto"/>
      </w:pPr>
      <w:r>
        <w:rPr>
          <w:rFonts w:hint="eastAsia"/>
        </w:rPr>
        <w:t>Other simulation assumptions refer to Appendix A.</w:t>
      </w:r>
    </w:p>
    <w:p>
      <w:pPr>
        <w:spacing w:before="120" w:beforeLines="0" w:line="276" w:lineRule="auto"/>
      </w:pPr>
    </w:p>
    <w:p>
      <w:pPr>
        <w:widowControl w:val="0"/>
        <w:spacing w:before="120" w:beforeLines="0" w:line="276" w:lineRule="auto"/>
      </w:pPr>
      <w:r>
        <w:rPr>
          <w:rFonts w:hint="eastAsia"/>
        </w:rPr>
        <w:t>Simulation result is shown in Figure 8 and Table 6.</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93"/>
        <w:gridCol w:w="4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3" w:type="dxa"/>
          </w:tcPr>
          <w:p>
            <w:pPr>
              <w:spacing w:before="120" w:beforeLines="0" w:line="276" w:lineRule="auto"/>
            </w:pPr>
            <w:r>
              <w:rPr>
                <w:rFonts w:hint="eastAsia"/>
              </w:rPr>
              <w:drawing>
                <wp:inline distT="0" distB="0" distL="114300" distR="114300">
                  <wp:extent cx="2879725" cy="2159635"/>
                  <wp:effectExtent l="0" t="0" r="0" b="12065"/>
                  <wp:docPr id="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1"/>
                          <pic:cNvPicPr>
                            <a:picLocks noChangeAspect="1"/>
                          </pic:cNvPicPr>
                        </pic:nvPicPr>
                        <pic:blipFill>
                          <a:blip r:embed="rId22"/>
                          <a:stretch>
                            <a:fillRect/>
                          </a:stretch>
                        </pic:blipFill>
                        <pic:spPr>
                          <a:xfrm>
                            <a:off x="0" y="0"/>
                            <a:ext cx="2879725" cy="2159635"/>
                          </a:xfrm>
                          <a:prstGeom prst="rect">
                            <a:avLst/>
                          </a:prstGeom>
                          <a:noFill/>
                          <a:ln>
                            <a:noFill/>
                          </a:ln>
                        </pic:spPr>
                      </pic:pic>
                    </a:graphicData>
                  </a:graphic>
                </wp:inline>
              </w:drawing>
            </w:r>
          </w:p>
        </w:tc>
        <w:tc>
          <w:tcPr>
            <w:tcW w:w="4593" w:type="dxa"/>
          </w:tcPr>
          <w:p>
            <w:pPr>
              <w:spacing w:before="120" w:beforeLines="0" w:line="276" w:lineRule="auto"/>
            </w:pPr>
            <w:r>
              <w:rPr>
                <w:rFonts w:hint="eastAsia"/>
              </w:rPr>
              <w:drawing>
                <wp:inline distT="0" distB="0" distL="114300" distR="114300">
                  <wp:extent cx="2879725" cy="2159635"/>
                  <wp:effectExtent l="0" t="0" r="0" b="12065"/>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
                          <pic:cNvPicPr>
                            <a:picLocks noChangeAspect="1"/>
                          </pic:cNvPicPr>
                        </pic:nvPicPr>
                        <pic:blipFill>
                          <a:blip r:embed="rId23"/>
                          <a:stretch>
                            <a:fillRect/>
                          </a:stretch>
                        </pic:blipFill>
                        <pic:spPr>
                          <a:xfrm>
                            <a:off x="0" y="0"/>
                            <a:ext cx="2879725" cy="215963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3" w:type="dxa"/>
          </w:tcPr>
          <w:p>
            <w:pPr>
              <w:numPr>
                <w:ilvl w:val="0"/>
                <w:numId w:val="16"/>
              </w:numPr>
              <w:spacing w:before="120" w:beforeLines="0" w:line="276" w:lineRule="auto"/>
            </w:pPr>
            <w:r>
              <w:rPr>
                <w:rFonts w:hint="eastAsia"/>
              </w:rPr>
              <w:t>Case1: 8bits payload size</w:t>
            </w:r>
          </w:p>
        </w:tc>
        <w:tc>
          <w:tcPr>
            <w:tcW w:w="4593" w:type="dxa"/>
          </w:tcPr>
          <w:p>
            <w:pPr>
              <w:numPr>
                <w:ilvl w:val="0"/>
                <w:numId w:val="16"/>
              </w:numPr>
              <w:spacing w:before="120" w:beforeLines="0" w:line="276" w:lineRule="auto"/>
            </w:pPr>
            <w:r>
              <w:rPr>
                <w:rFonts w:hint="eastAsia"/>
              </w:rPr>
              <w:t>Case2: 24bits payload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3" w:type="dxa"/>
          </w:tcPr>
          <w:p>
            <w:pPr>
              <w:numPr>
                <w:ilvl w:val="255"/>
                <w:numId w:val="0"/>
              </w:numPr>
              <w:spacing w:before="120" w:beforeLines="0" w:line="276" w:lineRule="auto"/>
            </w:pPr>
            <w:r>
              <w:rPr>
                <w:rFonts w:hint="eastAsia"/>
              </w:rPr>
              <w:drawing>
                <wp:inline distT="0" distB="0" distL="114300" distR="114300">
                  <wp:extent cx="2879725" cy="2159635"/>
                  <wp:effectExtent l="0" t="0" r="0" b="12065"/>
                  <wp:docPr id="3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2"/>
                          <pic:cNvPicPr>
                            <a:picLocks noChangeAspect="1"/>
                          </pic:cNvPicPr>
                        </pic:nvPicPr>
                        <pic:blipFill>
                          <a:blip r:embed="rId24"/>
                          <a:stretch>
                            <a:fillRect/>
                          </a:stretch>
                        </pic:blipFill>
                        <pic:spPr>
                          <a:xfrm>
                            <a:off x="0" y="0"/>
                            <a:ext cx="2879725" cy="2159635"/>
                          </a:xfrm>
                          <a:prstGeom prst="rect">
                            <a:avLst/>
                          </a:prstGeom>
                          <a:noFill/>
                          <a:ln>
                            <a:noFill/>
                          </a:ln>
                        </pic:spPr>
                      </pic:pic>
                    </a:graphicData>
                  </a:graphic>
                </wp:inline>
              </w:drawing>
            </w:r>
          </w:p>
        </w:tc>
        <w:tc>
          <w:tcPr>
            <w:tcW w:w="4593" w:type="dxa"/>
          </w:tcPr>
          <w:p>
            <w:pPr>
              <w:numPr>
                <w:ilvl w:val="255"/>
                <w:numId w:val="0"/>
              </w:numPr>
              <w:spacing w:before="120" w:beforeLines="0" w:line="276" w:lineRule="auto"/>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3" w:type="dxa"/>
          </w:tcPr>
          <w:p>
            <w:pPr>
              <w:numPr>
                <w:ilvl w:val="0"/>
                <w:numId w:val="16"/>
              </w:numPr>
              <w:spacing w:before="120" w:beforeLines="0" w:line="276" w:lineRule="auto"/>
            </w:pPr>
            <w:r>
              <w:rPr>
                <w:rFonts w:hint="eastAsia"/>
              </w:rPr>
              <w:t>Case3: 8bits payload size, repetition factor=4</w:t>
            </w:r>
          </w:p>
        </w:tc>
        <w:tc>
          <w:tcPr>
            <w:tcW w:w="4593" w:type="dxa"/>
          </w:tcPr>
          <w:p>
            <w:pPr>
              <w:numPr>
                <w:ilvl w:val="255"/>
                <w:numId w:val="0"/>
              </w:numPr>
              <w:spacing w:before="120" w:beforeLines="0" w:line="276" w:lineRule="auto"/>
            </w:pPr>
          </w:p>
        </w:tc>
      </w:tr>
    </w:tbl>
    <w:p>
      <w:pPr>
        <w:widowControl w:val="0"/>
        <w:spacing w:before="120" w:beforeLines="0" w:line="276" w:lineRule="auto"/>
        <w:jc w:val="center"/>
        <w:rPr>
          <w:bCs/>
        </w:rPr>
      </w:pPr>
      <w:r>
        <w:rPr>
          <w:bCs/>
        </w:rPr>
        <w:t xml:space="preserve">Figure </w:t>
      </w:r>
      <w:r>
        <w:rPr>
          <w:rFonts w:hint="eastAsia"/>
          <w:bCs/>
        </w:rPr>
        <w:t>8</w:t>
      </w:r>
      <w:r>
        <w:rPr>
          <w:bCs/>
        </w:rPr>
        <w:t xml:space="preserve">. LP-WUS </w:t>
      </w:r>
      <w:r>
        <w:rPr>
          <w:rFonts w:hint="eastAsia"/>
          <w:bCs/>
        </w:rPr>
        <w:t>BLER</w:t>
      </w:r>
      <w:r>
        <w:rPr>
          <w:bCs/>
        </w:rPr>
        <w:t xml:space="preserve"> performance for different </w:t>
      </w:r>
      <w:r>
        <w:rPr>
          <w:rFonts w:hint="eastAsia"/>
          <w:bCs/>
        </w:rPr>
        <w:t xml:space="preserve">indication methods          </w:t>
      </w:r>
    </w:p>
    <w:p>
      <w:pPr>
        <w:spacing w:before="120" w:beforeLines="0" w:line="276" w:lineRule="auto"/>
      </w:pPr>
    </w:p>
    <w:p>
      <w:pPr>
        <w:widowControl w:val="0"/>
        <w:spacing w:before="120" w:beforeLines="0" w:line="276" w:lineRule="auto"/>
        <w:jc w:val="center"/>
        <w:rPr>
          <w:bCs/>
        </w:rPr>
      </w:pPr>
      <w:r>
        <w:rPr>
          <w:bCs/>
        </w:rPr>
        <w:t xml:space="preserve">Table </w:t>
      </w:r>
      <w:r>
        <w:rPr>
          <w:rFonts w:hint="eastAsia"/>
          <w:bCs/>
        </w:rPr>
        <w:t>6</w:t>
      </w:r>
      <w:r>
        <w:rPr>
          <w:bCs/>
        </w:rPr>
        <w:t xml:space="preserve">. LP-WUS </w:t>
      </w:r>
      <w:r>
        <w:rPr>
          <w:rFonts w:hint="eastAsia"/>
          <w:bCs/>
        </w:rPr>
        <w:t>BLER</w:t>
      </w:r>
      <w:r>
        <w:rPr>
          <w:bCs/>
        </w:rPr>
        <w:t xml:space="preserve"> performance for different </w:t>
      </w:r>
      <w:r>
        <w:rPr>
          <w:rFonts w:hint="eastAsia"/>
          <w:bCs/>
        </w:rPr>
        <w:t>indication methods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7"/>
        <w:gridCol w:w="2296"/>
        <w:gridCol w:w="2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7" w:type="dxa"/>
          </w:tcPr>
          <w:p>
            <w:pPr>
              <w:widowControl w:val="0"/>
              <w:spacing w:before="120" w:beforeLines="0" w:line="276" w:lineRule="auto"/>
            </w:pPr>
            <w:r>
              <w:rPr>
                <w:rFonts w:hint="eastAsia"/>
              </w:rPr>
              <w:t xml:space="preserve">Cases </w:t>
            </w:r>
          </w:p>
        </w:tc>
        <w:tc>
          <w:tcPr>
            <w:tcW w:w="2296" w:type="dxa"/>
          </w:tcPr>
          <w:p>
            <w:pPr>
              <w:widowControl w:val="0"/>
              <w:spacing w:before="120" w:beforeLines="0" w:line="276" w:lineRule="auto"/>
            </w:pPr>
            <w:r>
              <w:rPr>
                <w:rFonts w:hint="eastAsia"/>
              </w:rPr>
              <w:t>Fo(ppm)</w:t>
            </w:r>
          </w:p>
        </w:tc>
        <w:tc>
          <w:tcPr>
            <w:tcW w:w="2296" w:type="dxa"/>
          </w:tcPr>
          <w:p>
            <w:pPr>
              <w:widowControl w:val="0"/>
              <w:spacing w:before="120" w:beforeLines="0" w:line="276" w:lineRule="auto"/>
            </w:pPr>
            <w:r>
              <w:rPr>
                <w:rFonts w:hint="eastAsia"/>
              </w:rPr>
              <w:t>SNR@BLER=1%(dB)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7" w:type="dxa"/>
            <w:vMerge w:val="restart"/>
          </w:tcPr>
          <w:p>
            <w:pPr>
              <w:widowControl w:val="0"/>
              <w:spacing w:before="120" w:beforeLines="0" w:line="276" w:lineRule="auto"/>
            </w:pPr>
            <w:bookmarkStart w:id="90" w:name="OLE_LINK45" w:colFirst="1" w:colLast="1"/>
            <w:r>
              <w:rPr>
                <w:rFonts w:hint="eastAsia"/>
              </w:rPr>
              <w:t>Case 1: 8bits payload size</w:t>
            </w:r>
          </w:p>
          <w:p>
            <w:pPr>
              <w:widowControl w:val="0"/>
              <w:spacing w:before="120" w:beforeLines="0" w:line="276" w:lineRule="auto"/>
            </w:pPr>
          </w:p>
        </w:tc>
        <w:tc>
          <w:tcPr>
            <w:tcW w:w="2296" w:type="dxa"/>
          </w:tcPr>
          <w:p>
            <w:pPr>
              <w:widowControl w:val="0"/>
              <w:spacing w:before="120" w:beforeLines="0" w:line="276" w:lineRule="auto"/>
            </w:pPr>
            <w:r>
              <w:rPr>
                <w:rFonts w:hint="eastAsia"/>
              </w:rPr>
              <w:t>0</w:t>
            </w:r>
          </w:p>
        </w:tc>
        <w:tc>
          <w:tcPr>
            <w:tcW w:w="2296" w:type="dxa"/>
          </w:tcPr>
          <w:p>
            <w:pPr>
              <w:widowControl w:val="0"/>
              <w:spacing w:before="120" w:beforeLines="0" w:line="276" w:lineRule="auto"/>
            </w:pPr>
            <w:r>
              <w:rPr>
                <w:rFonts w:hint="eastAsia"/>
              </w:rPr>
              <w:t>5.97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2</w:t>
            </w:r>
          </w:p>
        </w:tc>
        <w:tc>
          <w:tcPr>
            <w:tcW w:w="2296" w:type="dxa"/>
          </w:tcPr>
          <w:p>
            <w:pPr>
              <w:widowControl w:val="0"/>
              <w:spacing w:before="120" w:beforeLines="0" w:line="276" w:lineRule="auto"/>
            </w:pPr>
            <w:r>
              <w:rPr>
                <w:rFonts w:hint="eastAsia"/>
              </w:rPr>
              <w:t>6.23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5</w:t>
            </w:r>
          </w:p>
        </w:tc>
        <w:tc>
          <w:tcPr>
            <w:tcW w:w="2296" w:type="dxa"/>
          </w:tcPr>
          <w:p>
            <w:pPr>
              <w:widowControl w:val="0"/>
              <w:spacing w:before="120" w:beforeLines="0" w:line="276" w:lineRule="auto"/>
            </w:pPr>
            <w:r>
              <w:rPr>
                <w:rFonts w:hint="eastAsia"/>
              </w:rPr>
              <w:t>7.49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10</w:t>
            </w:r>
          </w:p>
        </w:tc>
        <w:tc>
          <w:tcPr>
            <w:tcW w:w="2296" w:type="dxa"/>
          </w:tcPr>
          <w:p>
            <w:pPr>
              <w:widowControl w:val="0"/>
              <w:spacing w:before="120" w:beforeLines="0" w:line="276" w:lineRule="auto"/>
            </w:pPr>
            <w:r>
              <w:rPr>
                <w:rFonts w:hint="eastAsia"/>
              </w:rPr>
              <w:t>Error floor</w:t>
            </w:r>
          </w:p>
        </w:tc>
      </w:tr>
      <w:bookmarkEnd w:id="90"/>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297" w:type="dxa"/>
            <w:vMerge w:val="restart"/>
          </w:tcPr>
          <w:p>
            <w:pPr>
              <w:widowControl w:val="0"/>
              <w:spacing w:before="120" w:beforeLines="0" w:line="276" w:lineRule="auto"/>
            </w:pPr>
            <w:r>
              <w:rPr>
                <w:rFonts w:hint="eastAsia"/>
              </w:rPr>
              <w:t>Case 2: 24bits payload size</w:t>
            </w:r>
          </w:p>
        </w:tc>
        <w:tc>
          <w:tcPr>
            <w:tcW w:w="2296" w:type="dxa"/>
          </w:tcPr>
          <w:p>
            <w:pPr>
              <w:widowControl w:val="0"/>
              <w:spacing w:before="120" w:beforeLines="0" w:line="276" w:lineRule="auto"/>
            </w:pPr>
            <w:r>
              <w:rPr>
                <w:rFonts w:hint="eastAsia"/>
              </w:rPr>
              <w:t>0</w:t>
            </w:r>
          </w:p>
        </w:tc>
        <w:tc>
          <w:tcPr>
            <w:tcW w:w="2296" w:type="dxa"/>
          </w:tcPr>
          <w:p>
            <w:pPr>
              <w:widowControl w:val="0"/>
              <w:spacing w:before="120" w:beforeLines="0" w:line="276" w:lineRule="auto"/>
            </w:pPr>
            <w:r>
              <w:rPr>
                <w:rFonts w:hint="eastAsia"/>
              </w:rPr>
              <w:t>7.26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2</w:t>
            </w:r>
          </w:p>
        </w:tc>
        <w:tc>
          <w:tcPr>
            <w:tcW w:w="2296" w:type="dxa"/>
          </w:tcPr>
          <w:p>
            <w:pPr>
              <w:widowControl w:val="0"/>
              <w:spacing w:before="120" w:beforeLines="0" w:line="276" w:lineRule="auto"/>
            </w:pPr>
            <w:r>
              <w:rPr>
                <w:rFonts w:hint="eastAsia"/>
              </w:rPr>
              <w:t>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5</w:t>
            </w:r>
          </w:p>
        </w:tc>
        <w:tc>
          <w:tcPr>
            <w:tcW w:w="2296" w:type="dxa"/>
          </w:tcPr>
          <w:p>
            <w:pPr>
              <w:widowControl w:val="0"/>
              <w:spacing w:before="120" w:beforeLines="0" w:line="276" w:lineRule="auto"/>
            </w:pPr>
            <w:r>
              <w:rPr>
                <w:rFonts w:hint="eastAsia"/>
              </w:rPr>
              <w:t>9.05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10</w:t>
            </w:r>
          </w:p>
        </w:tc>
        <w:tc>
          <w:tcPr>
            <w:tcW w:w="2296" w:type="dxa"/>
          </w:tcPr>
          <w:p>
            <w:pPr>
              <w:widowControl w:val="0"/>
              <w:spacing w:before="120" w:beforeLines="0" w:line="276" w:lineRule="auto"/>
            </w:pPr>
            <w:r>
              <w:rPr>
                <w:rFonts w:hint="eastAsia"/>
              </w:rPr>
              <w:t>Error floor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297" w:type="dxa"/>
            <w:vMerge w:val="restart"/>
          </w:tcPr>
          <w:p>
            <w:pPr>
              <w:widowControl w:val="0"/>
              <w:spacing w:before="120" w:beforeLines="0" w:line="276" w:lineRule="auto"/>
            </w:pPr>
            <w:r>
              <w:rPr>
                <w:rFonts w:hint="eastAsia"/>
              </w:rPr>
              <w:t>Case 3: 8bits payload size, repetition factor=4</w:t>
            </w:r>
          </w:p>
        </w:tc>
        <w:tc>
          <w:tcPr>
            <w:tcW w:w="2296" w:type="dxa"/>
          </w:tcPr>
          <w:p>
            <w:pPr>
              <w:widowControl w:val="0"/>
              <w:spacing w:before="120" w:beforeLines="0" w:line="276" w:lineRule="auto"/>
            </w:pPr>
            <w:r>
              <w:rPr>
                <w:rFonts w:hint="eastAsia"/>
              </w:rPr>
              <w:t>0</w:t>
            </w:r>
          </w:p>
        </w:tc>
        <w:tc>
          <w:tcPr>
            <w:tcW w:w="2296" w:type="dxa"/>
          </w:tcPr>
          <w:p>
            <w:pPr>
              <w:widowControl w:val="0"/>
              <w:spacing w:before="120" w:beforeLines="0" w:line="276" w:lineRule="auto"/>
            </w:pPr>
            <w:r>
              <w:rPr>
                <w:rFonts w:hint="eastAsia"/>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2</w:t>
            </w:r>
          </w:p>
        </w:tc>
        <w:tc>
          <w:tcPr>
            <w:tcW w:w="2296" w:type="dxa"/>
          </w:tcPr>
          <w:p>
            <w:pPr>
              <w:widowControl w:val="0"/>
              <w:spacing w:before="120" w:beforeLines="0" w:line="276" w:lineRule="auto"/>
            </w:pPr>
            <w:r>
              <w:rPr>
                <w:rFonts w:hint="eastAsia"/>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5</w:t>
            </w:r>
          </w:p>
        </w:tc>
        <w:tc>
          <w:tcPr>
            <w:tcW w:w="2296" w:type="dxa"/>
          </w:tcPr>
          <w:p>
            <w:pPr>
              <w:widowControl w:val="0"/>
              <w:spacing w:before="120" w:beforeLines="0" w:line="276" w:lineRule="auto"/>
            </w:pPr>
            <w:r>
              <w:rPr>
                <w:rFonts w:hint="eastAsia"/>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6" w:hRule="atLeast"/>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10</w:t>
            </w:r>
          </w:p>
        </w:tc>
        <w:tc>
          <w:tcPr>
            <w:tcW w:w="2296" w:type="dxa"/>
          </w:tcPr>
          <w:p>
            <w:pPr>
              <w:widowControl w:val="0"/>
              <w:spacing w:before="120" w:beforeLines="0" w:line="276" w:lineRule="auto"/>
            </w:pPr>
            <w:r>
              <w:rPr>
                <w:rFonts w:hint="eastAsia"/>
              </w:rPr>
              <w:t>Error floor</w:t>
            </w:r>
          </w:p>
        </w:tc>
      </w:tr>
    </w:tbl>
    <w:p>
      <w:pPr>
        <w:widowControl w:val="0"/>
        <w:spacing w:before="120" w:beforeLines="0" w:line="276" w:lineRule="auto"/>
      </w:pPr>
      <w:r>
        <w:t xml:space="preserve">From Table </w:t>
      </w:r>
      <w:r>
        <w:rPr>
          <w:rFonts w:hint="eastAsia"/>
        </w:rPr>
        <w:t>6</w:t>
      </w:r>
      <w:r>
        <w:t>, it can be seen that:</w:t>
      </w:r>
    </w:p>
    <w:p>
      <w:pPr>
        <w:widowControl w:val="0"/>
        <w:numPr>
          <w:ilvl w:val="0"/>
          <w:numId w:val="11"/>
        </w:numPr>
        <w:spacing w:before="120" w:beforeLines="0" w:line="276" w:lineRule="auto"/>
      </w:pPr>
      <w:bookmarkStart w:id="91" w:name="OLE_LINK46"/>
      <w:r>
        <w:rPr>
          <w:rFonts w:hint="eastAsia"/>
        </w:rPr>
        <w:t>Compared with the case of no frequency error, there is an error floor</w:t>
      </w:r>
      <w:bookmarkEnd w:id="91"/>
      <w:r>
        <w:rPr>
          <w:rFonts w:hint="eastAsia"/>
        </w:rPr>
        <w:t xml:space="preserve"> for Case1, Case2 and Case3 with 10ppm</w:t>
      </w:r>
      <w:bookmarkStart w:id="92" w:name="OLE_LINK49"/>
      <w:r>
        <w:rPr>
          <w:rFonts w:hint="eastAsia"/>
        </w:rPr>
        <w:t>@2.6GHz frequency error.</w:t>
      </w:r>
      <w:bookmarkEnd w:id="92"/>
      <w:r>
        <w:rPr>
          <w:rFonts w:hint="eastAsia"/>
        </w:rPr>
        <w:t xml:space="preserve"> </w:t>
      </w:r>
    </w:p>
    <w:p>
      <w:pPr>
        <w:widowControl w:val="0"/>
        <w:numPr>
          <w:ilvl w:val="0"/>
          <w:numId w:val="11"/>
        </w:numPr>
        <w:spacing w:before="120" w:beforeLines="0" w:line="276" w:lineRule="auto"/>
      </w:pPr>
      <w:bookmarkStart w:id="93" w:name="OLE_LINK106"/>
      <w:r>
        <w:rPr>
          <w:rFonts w:hint="eastAsia"/>
        </w:rPr>
        <w:t xml:space="preserve">Compared with the case of no frequency error, there </w:t>
      </w:r>
      <w:r>
        <w:t>is</w:t>
      </w:r>
      <w:r>
        <w:rPr>
          <w:rFonts w:hint="eastAsia"/>
        </w:rPr>
        <w:t xml:space="preserve"> an obvious performance loss (almost 2dB) for Case1 and Case2 with 5ppm@2.6GHz frequency error.</w:t>
      </w:r>
    </w:p>
    <w:bookmarkEnd w:id="93"/>
    <w:p>
      <w:pPr>
        <w:widowControl w:val="0"/>
        <w:numPr>
          <w:ilvl w:val="0"/>
          <w:numId w:val="11"/>
        </w:numPr>
        <w:spacing w:before="120" w:beforeLines="0" w:line="276" w:lineRule="auto"/>
      </w:pPr>
      <w:r>
        <w:rPr>
          <w:rFonts w:hint="eastAsia"/>
        </w:rPr>
        <w:t>Compared with the case of no frequency error, there is almost no performance loss for Case1 and Case2 with 2ppm@2.6GHz frequency error.</w:t>
      </w:r>
    </w:p>
    <w:p>
      <w:pPr>
        <w:widowControl w:val="0"/>
        <w:numPr>
          <w:ilvl w:val="255"/>
          <w:numId w:val="0"/>
        </w:numPr>
        <w:spacing w:before="120" w:beforeLines="0" w:line="276" w:lineRule="auto"/>
        <w:rPr>
          <w:rFonts w:hint="eastAsia"/>
        </w:rPr>
      </w:pPr>
      <w:r>
        <w:rPr>
          <w:rFonts w:hint="eastAsia"/>
          <w:lang w:val="en-US" w:eastAsia="zh-CN"/>
        </w:rPr>
        <w:t>For sequence-based receiver with detecting in time domain, frequency error</w:t>
      </w:r>
      <w:r>
        <w:rPr>
          <w:rFonts w:hint="eastAsia"/>
        </w:rPr>
        <w:t xml:space="preserve">(fo) </w:t>
      </w:r>
      <w:r>
        <w:rPr>
          <w:rFonts w:hint="eastAsia"/>
          <w:lang w:val="en-US" w:eastAsia="zh-CN"/>
        </w:rPr>
        <w:t xml:space="preserve">will cause a phase rotation in time domain per sampling point, </w:t>
      </w:r>
      <w:r>
        <w:rPr>
          <w:rFonts w:hint="eastAsia"/>
        </w:rPr>
        <w:t xml:space="preserve">which is </w:t>
      </w:r>
      <w:bookmarkStart w:id="94" w:name="OLE_LINK23"/>
      <w:r>
        <w:rPr>
          <w:rFonts w:hint="eastAsia"/>
        </w:rPr>
        <w:t xml:space="preserve">equivalent </w:t>
      </w:r>
      <w:bookmarkEnd w:id="94"/>
      <w:r>
        <w:rPr>
          <w:rFonts w:hint="eastAsia"/>
        </w:rPr>
        <w:t>to exp(-2pi*fo</w:t>
      </w:r>
      <w:r>
        <w:rPr>
          <w:rFonts w:hint="eastAsia"/>
          <w:lang w:val="en-US" w:eastAsia="zh-CN"/>
        </w:rPr>
        <w:t>*n*</w:t>
      </w:r>
      <w:r>
        <w:rPr>
          <w:rFonts w:hint="eastAsia"/>
        </w:rPr>
        <w:t>Ts) at sampling point n</w:t>
      </w:r>
      <w:r>
        <w:rPr>
          <w:rFonts w:hint="eastAsia"/>
          <w:lang w:val="en-US" w:eastAsia="zh-CN"/>
        </w:rPr>
        <w:t xml:space="preserve">. Therefore, with the increase of frequency error, the correlation between received sequence and local sequence becomes lower, then the sequence detection performance will be degraded. </w:t>
      </w:r>
      <w:r>
        <w:rPr>
          <w:rFonts w:hint="eastAsia"/>
        </w:rPr>
        <w:t>According to the simulation, the sequence-based receiver cannot operate normally for the case of 10ppm@2.6GHz frequency error, the local oscillator with higher accuracy is needed and the power consumption shall be increased.</w:t>
      </w:r>
    </w:p>
    <w:p>
      <w:pPr>
        <w:spacing w:before="120" w:beforeLines="0" w:line="276" w:lineRule="auto"/>
        <w:rPr>
          <w:b/>
          <w:bCs/>
          <w:i/>
          <w:iCs/>
        </w:rPr>
      </w:pPr>
      <w:r>
        <w:rPr>
          <w:rFonts w:hint="eastAsia"/>
          <w:b/>
          <w:bCs/>
          <w:i/>
          <w:iCs/>
        </w:rPr>
        <w:t>Observation 12: For sequence-based LP-WUS, there is an error floor only when the frequency error is increased to 10ppm and 5ppm frequency error will cause almost 2dB performance loss, which means the local oscillator with higher accuracy is needed and the power consumption shall be increased.</w:t>
      </w:r>
    </w:p>
    <w:p>
      <w:pPr>
        <w:pStyle w:val="5"/>
        <w:spacing w:before="120"/>
        <w:rPr>
          <w:lang w:val="en-US"/>
        </w:rPr>
      </w:pPr>
      <w:r>
        <w:rPr>
          <w:rFonts w:hint="eastAsia"/>
          <w:lang w:val="en-US"/>
        </w:rPr>
        <w:t>Transmission with frequency hopping</w:t>
      </w:r>
    </w:p>
    <w:p>
      <w:pPr>
        <w:spacing w:before="120" w:beforeLines="0" w:line="276" w:lineRule="auto"/>
      </w:pPr>
      <w:r>
        <w:rPr>
          <w:rFonts w:hint="eastAsia"/>
        </w:rPr>
        <w:t>In this section, take PN sequence carrying payload sizes of 8bits and 24bits as</w:t>
      </w:r>
      <w:r>
        <w:t xml:space="preserve"> an </w:t>
      </w:r>
      <w:r>
        <w:rPr>
          <w:rFonts w:hint="eastAsia"/>
        </w:rPr>
        <w:t>example to evaluate the performance of frequency hopping.</w:t>
      </w:r>
      <w:r>
        <w:rPr>
          <w:rFonts w:hint="eastAsia"/>
          <w:sz w:val="21"/>
          <w:szCs w:val="21"/>
        </w:rPr>
        <w:t xml:space="preserve"> </w:t>
      </w:r>
      <w:r>
        <w:rPr>
          <w:rFonts w:hint="eastAsia"/>
        </w:rPr>
        <w:t>The simulation cases include:</w:t>
      </w:r>
    </w:p>
    <w:p>
      <w:pPr>
        <w:numPr>
          <w:ilvl w:val="0"/>
          <w:numId w:val="13"/>
        </w:numPr>
        <w:spacing w:before="120" w:beforeLines="0" w:line="276" w:lineRule="auto"/>
      </w:pPr>
      <w:r>
        <w:t xml:space="preserve">Case </w:t>
      </w:r>
      <w:r>
        <w:rPr>
          <w:rFonts w:hint="eastAsia"/>
        </w:rPr>
        <w:t>1</w:t>
      </w:r>
      <w:r>
        <w:t xml:space="preserve">: </w:t>
      </w:r>
      <w:r>
        <w:rPr>
          <w:rFonts w:hint="eastAsia"/>
        </w:rPr>
        <w:t>payload size of 8bits</w:t>
      </w:r>
      <w:r>
        <w:t xml:space="preserve">, </w:t>
      </w:r>
      <w:r>
        <w:rPr>
          <w:rFonts w:hint="eastAsia"/>
        </w:rPr>
        <w:t>4/8/8 symbols corresponds to no repetition</w:t>
      </w:r>
      <w:bookmarkStart w:id="95" w:name="OLE_LINK109"/>
      <w:r>
        <w:rPr>
          <w:rFonts w:hint="eastAsia"/>
        </w:rPr>
        <w:t xml:space="preserve"> without frequency hopping</w:t>
      </w:r>
      <w:bookmarkEnd w:id="95"/>
      <w:r>
        <w:rPr>
          <w:rFonts w:hint="eastAsia"/>
        </w:rPr>
        <w:t>, repetition factor=4 without frequency hopping and repetition factor=4 with frequency hopping. Simulation results are shown in Figure 9(a)</w:t>
      </w:r>
      <w:r>
        <w:t>.</w:t>
      </w:r>
    </w:p>
    <w:p>
      <w:pPr>
        <w:numPr>
          <w:ilvl w:val="0"/>
          <w:numId w:val="13"/>
        </w:numPr>
        <w:spacing w:before="120" w:beforeLines="0" w:line="276" w:lineRule="auto"/>
      </w:pPr>
      <w:r>
        <w:rPr>
          <w:rFonts w:hint="eastAsia"/>
        </w:rPr>
        <w:t>Case 2: payload size of 24bits</w:t>
      </w:r>
      <w:r>
        <w:t xml:space="preserve">, </w:t>
      </w:r>
      <w:r>
        <w:rPr>
          <w:rFonts w:hint="eastAsia"/>
        </w:rPr>
        <w:t>12/24/24 symbols corresponds to no repetition without frequency hopping, repetition factor=4 without frequency hopping and repetition factor=4 with frequency hopping. Simulation results are shown in Figure 9(b)</w:t>
      </w:r>
      <w:r>
        <w:t>.</w:t>
      </w:r>
    </w:p>
    <w:p>
      <w:pPr>
        <w:pStyle w:val="18"/>
        <w:spacing w:before="120" w:beforeLines="0" w:line="276" w:lineRule="auto"/>
      </w:pPr>
      <w:r>
        <w:rPr>
          <w:rFonts w:hint="eastAsia"/>
          <w:szCs w:val="22"/>
        </w:rPr>
        <w:t>For the above two cases, t</w:t>
      </w:r>
      <w:r>
        <w:rPr>
          <w:szCs w:val="22"/>
        </w:rPr>
        <w:t>he same time</w:t>
      </w:r>
      <w:r>
        <w:rPr>
          <w:rFonts w:hint="eastAsia"/>
          <w:szCs w:val="22"/>
        </w:rPr>
        <w:t>-</w:t>
      </w:r>
      <w:r>
        <w:rPr>
          <w:szCs w:val="22"/>
        </w:rPr>
        <w:t>frequency</w:t>
      </w:r>
      <w:r>
        <w:rPr>
          <w:rFonts w:hint="eastAsia"/>
          <w:szCs w:val="22"/>
        </w:rPr>
        <w:t xml:space="preserve"> </w:t>
      </w:r>
      <w:r>
        <w:rPr>
          <w:szCs w:val="22"/>
        </w:rPr>
        <w:t xml:space="preserve">resources and </w:t>
      </w:r>
      <w:r>
        <w:rPr>
          <w:rFonts w:hint="eastAsia"/>
          <w:szCs w:val="22"/>
        </w:rPr>
        <w:t>transmitting p</w:t>
      </w:r>
      <w:r>
        <w:rPr>
          <w:szCs w:val="22"/>
        </w:rPr>
        <w:t xml:space="preserve">ower are </w:t>
      </w:r>
      <w:r>
        <w:rPr>
          <w:rFonts w:hint="eastAsia"/>
          <w:szCs w:val="22"/>
        </w:rPr>
        <w:t xml:space="preserve">restricted </w:t>
      </w:r>
      <w:r>
        <w:rPr>
          <w:szCs w:val="22"/>
        </w:rPr>
        <w:t>to ensure fairness</w:t>
      </w:r>
      <w:r>
        <w:rPr>
          <w:rFonts w:hint="eastAsia"/>
          <w:szCs w:val="22"/>
        </w:rPr>
        <w:t xml:space="preserve"> of simulation</w:t>
      </w:r>
      <w:r>
        <w:rPr>
          <w:szCs w:val="22"/>
        </w:rPr>
        <w:t xml:space="preserve">. </w:t>
      </w:r>
      <w:r>
        <w:rPr>
          <w:rFonts w:hint="eastAsia"/>
        </w:rPr>
        <w:t>The detailed simulation assumptions are:</w:t>
      </w:r>
    </w:p>
    <w:p>
      <w:pPr>
        <w:widowControl w:val="0"/>
        <w:numPr>
          <w:ilvl w:val="0"/>
          <w:numId w:val="11"/>
        </w:numPr>
        <w:spacing w:before="120" w:beforeLines="0" w:line="276" w:lineRule="auto"/>
      </w:pPr>
      <w:r>
        <w:rPr>
          <w:rFonts w:hint="eastAsia"/>
        </w:rPr>
        <w:t>ADC 8bits</w:t>
      </w:r>
    </w:p>
    <w:p>
      <w:pPr>
        <w:widowControl w:val="0"/>
        <w:numPr>
          <w:ilvl w:val="0"/>
          <w:numId w:val="11"/>
        </w:numPr>
        <w:spacing w:before="120" w:beforeLines="0" w:line="276" w:lineRule="auto"/>
      </w:pPr>
      <w:r>
        <w:rPr>
          <w:rFonts w:hint="eastAsia"/>
        </w:rPr>
        <w:t xml:space="preserve">Sampling rate=7.68MHz; </w:t>
      </w:r>
      <w:r>
        <w:t>Downsampling factor =4</w:t>
      </w:r>
    </w:p>
    <w:p>
      <w:pPr>
        <w:widowControl w:val="0"/>
        <w:numPr>
          <w:ilvl w:val="0"/>
          <w:numId w:val="11"/>
        </w:numPr>
        <w:spacing w:before="120" w:beforeLines="0" w:line="276" w:lineRule="auto"/>
        <w:ind w:left="400" w:hanging="400" w:hangingChars="200"/>
      </w:pPr>
      <w:r>
        <w:rPr>
          <w:rFonts w:hint="eastAsia"/>
        </w:rPr>
        <w:t>ACI =0dB; Guardband of 12SCs</w:t>
      </w:r>
      <w:r>
        <w:t>@30KHz</w:t>
      </w:r>
    </w:p>
    <w:p>
      <w:pPr>
        <w:widowControl w:val="0"/>
        <w:numPr>
          <w:ilvl w:val="0"/>
          <w:numId w:val="11"/>
        </w:numPr>
        <w:spacing w:before="120" w:beforeLines="0" w:line="276" w:lineRule="auto"/>
        <w:ind w:left="400" w:hanging="400" w:hangingChars="200"/>
      </w:pPr>
      <w:r>
        <w:rPr>
          <w:rFonts w:hint="eastAsia"/>
        </w:rPr>
        <w:t>Wo T/F error</w:t>
      </w:r>
    </w:p>
    <w:p>
      <w:pPr>
        <w:widowControl w:val="0"/>
        <w:numPr>
          <w:ilvl w:val="0"/>
          <w:numId w:val="11"/>
        </w:numPr>
        <w:spacing w:before="120" w:beforeLines="0" w:line="276" w:lineRule="auto"/>
      </w:pPr>
      <w:r>
        <w:rPr>
          <w:rFonts w:hint="eastAsia"/>
        </w:rPr>
        <w:t xml:space="preserve">Enable detection within a sliding window of length =[4] downsampling points </w:t>
      </w:r>
    </w:p>
    <w:p>
      <w:pPr>
        <w:widowControl w:val="0"/>
        <w:numPr>
          <w:ilvl w:val="0"/>
          <w:numId w:val="11"/>
        </w:numPr>
        <w:spacing w:before="120" w:beforeLines="0" w:line="276" w:lineRule="auto"/>
      </w:pPr>
      <w:r>
        <w:rPr>
          <w:rFonts w:hint="eastAsia"/>
        </w:rPr>
        <w:t>Other simulation assumptions refer to Appendix A.</w:t>
      </w:r>
    </w:p>
    <w:p>
      <w:pPr>
        <w:spacing w:before="120" w:beforeLines="0" w:line="276" w:lineRule="auto"/>
      </w:pPr>
    </w:p>
    <w:p>
      <w:pPr>
        <w:widowControl w:val="0"/>
        <w:spacing w:before="120" w:beforeLines="0" w:line="276" w:lineRule="auto"/>
      </w:pPr>
      <w:r>
        <w:rPr>
          <w:rFonts w:hint="eastAsia"/>
        </w:rPr>
        <w:t>Simulation result is shown in Figure 9 and Table 7.</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93"/>
        <w:gridCol w:w="4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3" w:type="dxa"/>
          </w:tcPr>
          <w:p>
            <w:pPr>
              <w:spacing w:before="120" w:beforeLines="0" w:line="276" w:lineRule="auto"/>
            </w:pPr>
            <w:r>
              <w:drawing>
                <wp:inline distT="0" distB="0" distL="114300" distR="114300">
                  <wp:extent cx="2879725" cy="2159635"/>
                  <wp:effectExtent l="0" t="0" r="0" b="1206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25"/>
                          <a:stretch>
                            <a:fillRect/>
                          </a:stretch>
                        </pic:blipFill>
                        <pic:spPr>
                          <a:xfrm>
                            <a:off x="0" y="0"/>
                            <a:ext cx="2879725" cy="2159635"/>
                          </a:xfrm>
                          <a:prstGeom prst="rect">
                            <a:avLst/>
                          </a:prstGeom>
                          <a:noFill/>
                          <a:ln>
                            <a:noFill/>
                          </a:ln>
                        </pic:spPr>
                      </pic:pic>
                    </a:graphicData>
                  </a:graphic>
                </wp:inline>
              </w:drawing>
            </w:r>
          </w:p>
        </w:tc>
        <w:tc>
          <w:tcPr>
            <w:tcW w:w="4593" w:type="dxa"/>
          </w:tcPr>
          <w:p>
            <w:pPr>
              <w:spacing w:before="120" w:beforeLines="0" w:line="276" w:lineRule="auto"/>
            </w:pPr>
            <w:r>
              <w:drawing>
                <wp:inline distT="0" distB="0" distL="114300" distR="114300">
                  <wp:extent cx="2879725" cy="2159635"/>
                  <wp:effectExtent l="0" t="0" r="0" b="1206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26"/>
                          <a:stretch>
                            <a:fillRect/>
                          </a:stretch>
                        </pic:blipFill>
                        <pic:spPr>
                          <a:xfrm>
                            <a:off x="0" y="0"/>
                            <a:ext cx="2879725" cy="215963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3" w:type="dxa"/>
          </w:tcPr>
          <w:p>
            <w:pPr>
              <w:numPr>
                <w:ilvl w:val="0"/>
                <w:numId w:val="17"/>
              </w:numPr>
              <w:spacing w:before="120" w:beforeLines="0" w:line="276" w:lineRule="auto"/>
              <w:jc w:val="center"/>
            </w:pPr>
            <w:r>
              <w:rPr>
                <w:rFonts w:hint="eastAsia"/>
              </w:rPr>
              <w:t>Case1: 8bits payload size</w:t>
            </w:r>
          </w:p>
        </w:tc>
        <w:tc>
          <w:tcPr>
            <w:tcW w:w="4593" w:type="dxa"/>
          </w:tcPr>
          <w:p>
            <w:pPr>
              <w:numPr>
                <w:ilvl w:val="0"/>
                <w:numId w:val="17"/>
              </w:numPr>
              <w:spacing w:before="120" w:beforeLines="0" w:line="276" w:lineRule="auto"/>
              <w:jc w:val="center"/>
            </w:pPr>
            <w:r>
              <w:rPr>
                <w:rFonts w:hint="eastAsia"/>
              </w:rPr>
              <w:t>Case2: 24bits payload size</w:t>
            </w:r>
          </w:p>
        </w:tc>
      </w:tr>
    </w:tbl>
    <w:p>
      <w:pPr>
        <w:widowControl w:val="0"/>
        <w:spacing w:before="120" w:beforeLines="0" w:line="276" w:lineRule="auto"/>
        <w:jc w:val="center"/>
        <w:rPr>
          <w:bCs/>
        </w:rPr>
      </w:pPr>
      <w:r>
        <w:rPr>
          <w:bCs/>
        </w:rPr>
        <w:t xml:space="preserve">Figure </w:t>
      </w:r>
      <w:r>
        <w:rPr>
          <w:rFonts w:hint="eastAsia"/>
          <w:bCs/>
        </w:rPr>
        <w:t>9</w:t>
      </w:r>
      <w:r>
        <w:rPr>
          <w:bCs/>
        </w:rPr>
        <w:t xml:space="preserve">. LP-WUS </w:t>
      </w:r>
      <w:r>
        <w:rPr>
          <w:rFonts w:hint="eastAsia"/>
          <w:bCs/>
        </w:rPr>
        <w:t>BLER</w:t>
      </w:r>
      <w:r>
        <w:rPr>
          <w:bCs/>
        </w:rPr>
        <w:t xml:space="preserve"> performance for different </w:t>
      </w:r>
      <w:r>
        <w:rPr>
          <w:rFonts w:hint="eastAsia"/>
          <w:bCs/>
        </w:rPr>
        <w:t xml:space="preserve">indication methods          </w:t>
      </w:r>
    </w:p>
    <w:p>
      <w:pPr>
        <w:spacing w:before="120" w:beforeLines="0" w:line="276" w:lineRule="auto"/>
      </w:pPr>
    </w:p>
    <w:p>
      <w:pPr>
        <w:widowControl w:val="0"/>
        <w:spacing w:before="120" w:beforeLines="0" w:line="276" w:lineRule="auto"/>
        <w:jc w:val="center"/>
        <w:rPr>
          <w:bCs/>
        </w:rPr>
      </w:pPr>
      <w:r>
        <w:rPr>
          <w:bCs/>
        </w:rPr>
        <w:t xml:space="preserve">Table </w:t>
      </w:r>
      <w:r>
        <w:rPr>
          <w:rFonts w:hint="eastAsia"/>
          <w:bCs/>
        </w:rPr>
        <w:t>7</w:t>
      </w:r>
      <w:r>
        <w:rPr>
          <w:bCs/>
        </w:rPr>
        <w:t xml:space="preserve">. LP-WUS </w:t>
      </w:r>
      <w:r>
        <w:rPr>
          <w:rFonts w:hint="eastAsia"/>
          <w:bCs/>
        </w:rPr>
        <w:t>BLER</w:t>
      </w:r>
      <w:r>
        <w:rPr>
          <w:bCs/>
        </w:rPr>
        <w:t xml:space="preserve"> performance for different </w:t>
      </w:r>
      <w:r>
        <w:rPr>
          <w:rFonts w:hint="eastAsia"/>
          <w:bCs/>
        </w:rPr>
        <w:t>indication methods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7"/>
        <w:gridCol w:w="2296"/>
        <w:gridCol w:w="2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7" w:type="dxa"/>
          </w:tcPr>
          <w:p>
            <w:pPr>
              <w:widowControl w:val="0"/>
              <w:spacing w:before="120" w:beforeLines="0" w:line="276" w:lineRule="auto"/>
            </w:pPr>
            <w:r>
              <w:rPr>
                <w:rFonts w:hint="eastAsia"/>
              </w:rPr>
              <w:t xml:space="preserve">Cases </w:t>
            </w:r>
          </w:p>
        </w:tc>
        <w:tc>
          <w:tcPr>
            <w:tcW w:w="2296" w:type="dxa"/>
          </w:tcPr>
          <w:p>
            <w:pPr>
              <w:widowControl w:val="0"/>
              <w:spacing w:before="120" w:beforeLines="0" w:line="276" w:lineRule="auto"/>
            </w:pPr>
            <w:r>
              <w:rPr>
                <w:rFonts w:hint="eastAsia"/>
              </w:rPr>
              <w:t>detail</w:t>
            </w:r>
          </w:p>
        </w:tc>
        <w:tc>
          <w:tcPr>
            <w:tcW w:w="2296" w:type="dxa"/>
          </w:tcPr>
          <w:p>
            <w:pPr>
              <w:widowControl w:val="0"/>
              <w:spacing w:before="120" w:beforeLines="0" w:line="276" w:lineRule="auto"/>
            </w:pPr>
            <w:r>
              <w:rPr>
                <w:rFonts w:hint="eastAsia"/>
              </w:rPr>
              <w:t>SNR@BLER=1%(dB)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7" w:type="dxa"/>
            <w:vMerge w:val="restart"/>
          </w:tcPr>
          <w:p>
            <w:pPr>
              <w:widowControl w:val="0"/>
              <w:spacing w:before="120" w:beforeLines="0" w:line="276" w:lineRule="auto"/>
            </w:pPr>
            <w:r>
              <w:rPr>
                <w:rFonts w:hint="eastAsia"/>
              </w:rPr>
              <w:t>Case 1: 8bits payload size</w:t>
            </w:r>
          </w:p>
          <w:p>
            <w:pPr>
              <w:widowControl w:val="0"/>
              <w:spacing w:before="120" w:beforeLines="0" w:line="276" w:lineRule="auto"/>
            </w:pPr>
          </w:p>
        </w:tc>
        <w:tc>
          <w:tcPr>
            <w:tcW w:w="2296" w:type="dxa"/>
          </w:tcPr>
          <w:p>
            <w:pPr>
              <w:widowControl w:val="0"/>
              <w:spacing w:before="120" w:beforeLines="0" w:line="276" w:lineRule="auto"/>
            </w:pPr>
            <w:r>
              <w:rPr>
                <w:rFonts w:hint="eastAsia"/>
              </w:rPr>
              <w:t xml:space="preserve">no repetition without frequency hopping </w:t>
            </w:r>
          </w:p>
        </w:tc>
        <w:tc>
          <w:tcPr>
            <w:tcW w:w="2296" w:type="dxa"/>
          </w:tcPr>
          <w:p>
            <w:pPr>
              <w:widowControl w:val="0"/>
              <w:spacing w:before="120" w:beforeLines="0" w:line="276" w:lineRule="auto"/>
            </w:pPr>
            <w:r>
              <w:rPr>
                <w:rFonts w:hint="eastAsia"/>
              </w:rPr>
              <w:t>5.97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repetition factor=4 without frequency hopping</w:t>
            </w:r>
          </w:p>
        </w:tc>
        <w:tc>
          <w:tcPr>
            <w:tcW w:w="2296" w:type="dxa"/>
          </w:tcPr>
          <w:p>
            <w:pPr>
              <w:widowControl w:val="0"/>
              <w:spacing w:before="120" w:beforeLines="0" w:line="276" w:lineRule="auto"/>
            </w:pPr>
            <w:r>
              <w:rPr>
                <w:rFonts w:hint="eastAsia"/>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repetition factor=4 with frequency hopping</w:t>
            </w:r>
          </w:p>
        </w:tc>
        <w:tc>
          <w:tcPr>
            <w:tcW w:w="2296" w:type="dxa"/>
          </w:tcPr>
          <w:p>
            <w:pPr>
              <w:widowControl w:val="0"/>
              <w:spacing w:before="120" w:beforeLines="0" w:line="276" w:lineRule="auto"/>
            </w:pPr>
            <w:r>
              <w:rPr>
                <w:rFonts w:hint="eastAsia"/>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297" w:type="dxa"/>
            <w:vMerge w:val="restart"/>
          </w:tcPr>
          <w:p>
            <w:pPr>
              <w:widowControl w:val="0"/>
              <w:spacing w:before="120" w:beforeLines="0" w:line="276" w:lineRule="auto"/>
            </w:pPr>
            <w:r>
              <w:rPr>
                <w:rFonts w:hint="eastAsia"/>
              </w:rPr>
              <w:t>Case 2: 24bits payload size</w:t>
            </w:r>
          </w:p>
        </w:tc>
        <w:tc>
          <w:tcPr>
            <w:tcW w:w="2296" w:type="dxa"/>
          </w:tcPr>
          <w:p>
            <w:pPr>
              <w:widowControl w:val="0"/>
              <w:spacing w:before="120" w:beforeLines="0" w:line="276" w:lineRule="auto"/>
            </w:pPr>
            <w:r>
              <w:rPr>
                <w:rFonts w:hint="eastAsia"/>
              </w:rPr>
              <w:t xml:space="preserve">no repetition without frequency hopping </w:t>
            </w:r>
          </w:p>
        </w:tc>
        <w:tc>
          <w:tcPr>
            <w:tcW w:w="2296" w:type="dxa"/>
          </w:tcPr>
          <w:p>
            <w:pPr>
              <w:widowControl w:val="0"/>
              <w:spacing w:before="120" w:beforeLines="0" w:line="276" w:lineRule="auto"/>
            </w:pPr>
            <w:r>
              <w:rPr>
                <w:rFonts w:hint="eastAsia"/>
              </w:rPr>
              <w:t>7.26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repetition factor=4 without frequency hopping</w:t>
            </w:r>
          </w:p>
        </w:tc>
        <w:tc>
          <w:tcPr>
            <w:tcW w:w="2296" w:type="dxa"/>
          </w:tcPr>
          <w:p>
            <w:pPr>
              <w:widowControl w:val="0"/>
              <w:spacing w:before="120" w:beforeLines="0" w:line="276" w:lineRule="auto"/>
            </w:pPr>
            <w:r>
              <w:rPr>
                <w:rFonts w:hint="eastAsia"/>
              </w:rPr>
              <w:t>1.66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297" w:type="dxa"/>
            <w:vMerge w:val="continue"/>
          </w:tcPr>
          <w:p>
            <w:pPr>
              <w:widowControl w:val="0"/>
              <w:spacing w:before="120" w:beforeLines="0" w:line="276" w:lineRule="auto"/>
            </w:pPr>
          </w:p>
        </w:tc>
        <w:tc>
          <w:tcPr>
            <w:tcW w:w="2296" w:type="dxa"/>
          </w:tcPr>
          <w:p>
            <w:pPr>
              <w:widowControl w:val="0"/>
              <w:spacing w:before="120" w:beforeLines="0" w:line="276" w:lineRule="auto"/>
            </w:pPr>
            <w:r>
              <w:rPr>
                <w:rFonts w:hint="eastAsia"/>
              </w:rPr>
              <w:t>repetition factor=4 with frequency hopping</w:t>
            </w:r>
          </w:p>
        </w:tc>
        <w:tc>
          <w:tcPr>
            <w:tcW w:w="2296" w:type="dxa"/>
          </w:tcPr>
          <w:p>
            <w:pPr>
              <w:widowControl w:val="0"/>
              <w:spacing w:before="120" w:beforeLines="0" w:line="276" w:lineRule="auto"/>
            </w:pPr>
            <w:r>
              <w:rPr>
                <w:rFonts w:hint="eastAsia"/>
              </w:rPr>
              <w:t>-0.03</w:t>
            </w:r>
          </w:p>
        </w:tc>
      </w:tr>
    </w:tbl>
    <w:p>
      <w:pPr>
        <w:widowControl w:val="0"/>
        <w:spacing w:before="120" w:beforeLines="0" w:line="276" w:lineRule="auto"/>
      </w:pPr>
      <w:r>
        <w:t xml:space="preserve">From Table </w:t>
      </w:r>
      <w:r>
        <w:rPr>
          <w:rFonts w:hint="eastAsia"/>
        </w:rPr>
        <w:t>7</w:t>
      </w:r>
      <w:r>
        <w:t>, it can be seen that:</w:t>
      </w:r>
    </w:p>
    <w:p>
      <w:pPr>
        <w:widowControl w:val="0"/>
        <w:numPr>
          <w:ilvl w:val="0"/>
          <w:numId w:val="11"/>
        </w:numPr>
        <w:spacing w:before="120" w:beforeLines="0" w:line="276" w:lineRule="auto"/>
      </w:pPr>
      <w:r>
        <w:rPr>
          <w:rFonts w:hint="eastAsia"/>
        </w:rPr>
        <w:t>sequence based LP-WUS with 4 repetitions has 5.6~6 dB detection performance gain compared with the case of sequence</w:t>
      </w:r>
      <w:r>
        <w:t>-</w:t>
      </w:r>
      <w:r>
        <w:rPr>
          <w:rFonts w:hint="eastAsia"/>
        </w:rPr>
        <w:t>based LP-WUS without repetition.</w:t>
      </w:r>
    </w:p>
    <w:p>
      <w:pPr>
        <w:widowControl w:val="0"/>
        <w:numPr>
          <w:ilvl w:val="0"/>
          <w:numId w:val="11"/>
        </w:numPr>
        <w:spacing w:before="120" w:beforeLines="0" w:line="276" w:lineRule="auto"/>
      </w:pPr>
      <w:r>
        <w:rPr>
          <w:rFonts w:hint="eastAsia"/>
        </w:rPr>
        <w:t xml:space="preserve">With same number of repetitions, such as repetition number equals to 4, transmission with frequency hopping has about 0.7~1.7 dB detection performance gain. </w:t>
      </w:r>
    </w:p>
    <w:p>
      <w:pPr>
        <w:spacing w:before="120" w:beforeLines="0" w:line="276" w:lineRule="auto"/>
        <w:rPr>
          <w:b/>
          <w:bCs/>
          <w:i/>
          <w:iCs/>
        </w:rPr>
      </w:pPr>
      <w:r>
        <w:rPr>
          <w:rFonts w:hint="eastAsia"/>
          <w:b/>
          <w:bCs/>
          <w:i/>
          <w:iCs/>
        </w:rPr>
        <w:t>Observation 13: For sequence</w:t>
      </w:r>
      <w:r>
        <w:rPr>
          <w:b/>
          <w:bCs/>
          <w:i/>
          <w:iCs/>
        </w:rPr>
        <w:t>-</w:t>
      </w:r>
      <w:r>
        <w:rPr>
          <w:rFonts w:hint="eastAsia"/>
          <w:b/>
          <w:bCs/>
          <w:i/>
          <w:iCs/>
        </w:rPr>
        <w:t>based LP-WUS, transmission with frequency hopping can significantly improve detection performance.</w:t>
      </w:r>
    </w:p>
    <w:p>
      <w:pPr>
        <w:pStyle w:val="3"/>
        <w:spacing w:before="120"/>
        <w:rPr>
          <w:lang w:val="en-US"/>
        </w:rPr>
      </w:pPr>
      <w:r>
        <w:rPr>
          <w:rFonts w:hint="eastAsia"/>
          <w:lang w:val="en-US"/>
        </w:rPr>
        <w:t>waveform generation</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186" w:type="dxa"/>
            <w:shd w:val="clear" w:color="auto" w:fill="auto"/>
          </w:tcPr>
          <w:p>
            <w:pPr>
              <w:snapToGrid/>
              <w:spacing w:before="0" w:beforeLines="0" w:after="0" w:line="240" w:lineRule="auto"/>
              <w:jc w:val="left"/>
              <w:rPr>
                <w:rFonts w:eastAsia="Batang"/>
                <w:szCs w:val="24"/>
                <w:highlight w:val="green"/>
                <w:lang w:val="en-GB" w:eastAsia="ko-KR"/>
              </w:rPr>
            </w:pPr>
            <w:r>
              <w:rPr>
                <w:rFonts w:hint="eastAsia" w:eastAsia="Batang"/>
                <w:b/>
                <w:iCs/>
                <w:szCs w:val="24"/>
                <w:highlight w:val="green"/>
                <w:lang w:val="en-GB" w:eastAsia="en-US"/>
              </w:rPr>
              <w:t>Agreement</w:t>
            </w:r>
          </w:p>
          <w:p>
            <w:pPr>
              <w:numPr>
                <w:ilvl w:val="0"/>
                <w:numId w:val="18"/>
              </w:numPr>
              <w:snapToGrid/>
              <w:spacing w:before="0" w:beforeLines="0" w:after="0" w:line="240" w:lineRule="auto"/>
              <w:jc w:val="left"/>
              <w:rPr>
                <w:rFonts w:eastAsia="Batang"/>
                <w:szCs w:val="20"/>
              </w:rPr>
            </w:pPr>
            <w:r>
              <w:rPr>
                <w:rFonts w:hint="eastAsia" w:eastAsia="Batang"/>
                <w:szCs w:val="20"/>
              </w:rPr>
              <w:t>For waveform generation the following observations are made</w:t>
            </w:r>
          </w:p>
          <w:p>
            <w:pPr>
              <w:numPr>
                <w:ilvl w:val="1"/>
                <w:numId w:val="18"/>
              </w:numPr>
              <w:tabs>
                <w:tab w:val="left" w:pos="1530"/>
              </w:tabs>
              <w:snapToGrid/>
              <w:spacing w:before="0" w:beforeLines="0" w:after="0" w:line="240" w:lineRule="auto"/>
              <w:jc w:val="left"/>
              <w:rPr>
                <w:rFonts w:eastAsia="Batang"/>
                <w:szCs w:val="20"/>
              </w:rPr>
            </w:pPr>
            <w:r>
              <w:rPr>
                <w:rFonts w:hint="eastAsia" w:eastAsia="Batang"/>
                <w:szCs w:val="20"/>
              </w:rPr>
              <w:t>Flat spectrum in frequency domain provides robustness against frequency selective fading compared to concentrated energy in frequency domain.</w:t>
            </w:r>
          </w:p>
          <w:p>
            <w:pPr>
              <w:numPr>
                <w:ilvl w:val="2"/>
                <w:numId w:val="18"/>
              </w:numPr>
              <w:snapToGrid/>
              <w:spacing w:before="0" w:beforeLines="0" w:after="0" w:line="240" w:lineRule="auto"/>
              <w:jc w:val="left"/>
              <w:rPr>
                <w:rFonts w:eastAsia="Batang"/>
                <w:szCs w:val="20"/>
              </w:rPr>
            </w:pPr>
            <w:r>
              <w:rPr>
                <w:rFonts w:hint="eastAsia" w:eastAsia="Batang"/>
                <w:szCs w:val="20"/>
                <w:lang w:eastAsia="en-US"/>
              </w:rPr>
              <w:t>for OOK-4, sequence before DFT/LS with variation in phase via such as ZC, M-sequence or QAM sequence can achieve more flattened spectrum.</w:t>
            </w:r>
          </w:p>
          <w:p>
            <w:pPr>
              <w:numPr>
                <w:ilvl w:val="1"/>
                <w:numId w:val="18"/>
              </w:numPr>
              <w:snapToGrid/>
              <w:spacing w:before="0" w:beforeLines="0" w:after="0" w:line="240" w:lineRule="auto"/>
              <w:jc w:val="left"/>
              <w:rPr>
                <w:rFonts w:eastAsia="Batang"/>
                <w:szCs w:val="20"/>
              </w:rPr>
            </w:pPr>
            <w:r>
              <w:rPr>
                <w:rFonts w:hint="eastAsia" w:eastAsia="Batang"/>
                <w:szCs w:val="20"/>
              </w:rPr>
              <w:t xml:space="preserve">Sequences(s) used in LP-WUS symbol generation with different pulse shape or spectral shape may have different performance. </w:t>
            </w:r>
          </w:p>
          <w:p>
            <w:pPr>
              <w:numPr>
                <w:ilvl w:val="1"/>
                <w:numId w:val="18"/>
              </w:numPr>
              <w:tabs>
                <w:tab w:val="left" w:pos="1530"/>
              </w:tabs>
              <w:snapToGrid/>
              <w:spacing w:before="0" w:beforeLines="0" w:after="0" w:line="240" w:lineRule="auto"/>
              <w:jc w:val="left"/>
              <w:rPr>
                <w:rFonts w:eastAsia="Batang"/>
                <w:szCs w:val="20"/>
              </w:rPr>
            </w:pPr>
            <w:r>
              <w:rPr>
                <w:rFonts w:hint="eastAsia" w:eastAsia="Batang"/>
                <w:szCs w:val="20"/>
              </w:rPr>
              <w:t>Knowledge of sequence(s) used in LP-WUS waveform generation may improve performance for at least a receiver with I/Q branches</w:t>
            </w:r>
          </w:p>
          <w:p>
            <w:pPr>
              <w:numPr>
                <w:ilvl w:val="0"/>
                <w:numId w:val="18"/>
              </w:numPr>
              <w:snapToGrid/>
              <w:spacing w:before="0" w:beforeLines="0" w:after="0" w:line="240" w:lineRule="auto"/>
              <w:jc w:val="left"/>
              <w:rPr>
                <w:rFonts w:eastAsia="Batang"/>
                <w:szCs w:val="20"/>
              </w:rPr>
            </w:pPr>
            <w:r>
              <w:rPr>
                <w:rFonts w:hint="eastAsia" w:eastAsia="Batang"/>
                <w:szCs w:val="20"/>
              </w:rPr>
              <w:t>Further discuss the following potential observations for waveform generation:</w:t>
            </w:r>
          </w:p>
          <w:p>
            <w:pPr>
              <w:numPr>
                <w:ilvl w:val="1"/>
                <w:numId w:val="18"/>
              </w:numPr>
              <w:snapToGrid/>
              <w:spacing w:before="0" w:beforeLines="0" w:after="0" w:line="240" w:lineRule="auto"/>
              <w:jc w:val="left"/>
              <w:rPr>
                <w:rFonts w:eastAsia="Batang"/>
                <w:szCs w:val="20"/>
              </w:rPr>
            </w:pPr>
            <w:bookmarkStart w:id="96" w:name="OLE_LINK122"/>
            <w:r>
              <w:rPr>
                <w:rFonts w:hint="eastAsia" w:eastAsia="Batang"/>
                <w:szCs w:val="20"/>
              </w:rPr>
              <w:t>When DFT is employed in OOK-4 (M&gt;=2), -1/1 alternation in time or frequency shift in frequency domain may be needed to match CP-OFDM generation.</w:t>
            </w:r>
          </w:p>
          <w:bookmarkEnd w:id="96"/>
          <w:p>
            <w:pPr>
              <w:numPr>
                <w:ilvl w:val="1"/>
                <w:numId w:val="18"/>
              </w:numPr>
              <w:snapToGrid/>
              <w:spacing w:before="0" w:beforeLines="0" w:after="0" w:line="240" w:lineRule="auto"/>
              <w:jc w:val="left"/>
              <w:rPr>
                <w:rFonts w:eastAsia="Batang"/>
                <w:szCs w:val="20"/>
              </w:rPr>
            </w:pPr>
            <w:r>
              <w:rPr>
                <w:rFonts w:hint="eastAsia" w:eastAsia="Batang"/>
                <w:szCs w:val="20"/>
              </w:rPr>
              <w:t>Pre-storing of the generated frequency domain samples at gNB may reduce complexity of waveform generation at gNB with memory requirement depending on number of possible combination. This may be up to gNB implementation.</w:t>
            </w:r>
          </w:p>
          <w:p>
            <w:pPr>
              <w:numPr>
                <w:ilvl w:val="1"/>
                <w:numId w:val="18"/>
              </w:numPr>
              <w:snapToGrid/>
              <w:spacing w:before="0" w:beforeLines="0" w:after="0" w:line="240" w:lineRule="auto"/>
              <w:jc w:val="left"/>
              <w:rPr>
                <w:rFonts w:eastAsia="Batang"/>
                <w:szCs w:val="20"/>
              </w:rPr>
            </w:pPr>
            <w:r>
              <w:rPr>
                <w:rFonts w:hint="eastAsia" w:eastAsia="Batang"/>
                <w:szCs w:val="20"/>
              </w:rPr>
              <w:t>quantization of generated waveform in frequency domain to existing constellation (e.g. 64QAM) has low impact on performance and reduces complexity. This may be up to gNB implementation.</w:t>
            </w:r>
          </w:p>
          <w:p>
            <w:pPr>
              <w:numPr>
                <w:ilvl w:val="1"/>
                <w:numId w:val="18"/>
              </w:numPr>
              <w:tabs>
                <w:tab w:val="left" w:pos="1530"/>
              </w:tabs>
              <w:snapToGrid/>
              <w:spacing w:before="0" w:beforeLines="0" w:after="0" w:line="240" w:lineRule="auto"/>
              <w:jc w:val="left"/>
              <w:rPr>
                <w:rFonts w:eastAsia="Batang"/>
                <w:szCs w:val="20"/>
              </w:rPr>
            </w:pPr>
            <w:r>
              <w:rPr>
                <w:rFonts w:hint="eastAsia" w:eastAsia="Batang"/>
                <w:szCs w:val="20"/>
              </w:rPr>
              <w:t>Repetition of a sequence(s) used in LP-WUS generation in frequency can be used to improve diversity for MC-OOK and robustness against frequency offsets for MC-FSK.</w:t>
            </w:r>
          </w:p>
          <w:p>
            <w:pPr>
              <w:spacing w:before="120"/>
            </w:pPr>
          </w:p>
        </w:tc>
      </w:tr>
    </w:tbl>
    <w:p>
      <w:pPr>
        <w:snapToGrid/>
        <w:spacing w:before="0" w:beforeLines="0" w:after="0" w:line="240" w:lineRule="auto"/>
        <w:jc w:val="left"/>
        <w:rPr>
          <w:rFonts w:eastAsia="Batang"/>
          <w:szCs w:val="20"/>
        </w:rPr>
      </w:pPr>
    </w:p>
    <w:p>
      <w:pPr>
        <w:snapToGrid/>
        <w:spacing w:before="120" w:beforeLines="0" w:line="276" w:lineRule="auto"/>
        <w:jc w:val="left"/>
        <w:rPr>
          <w:szCs w:val="20"/>
        </w:rPr>
      </w:pPr>
      <w:r>
        <w:rPr>
          <w:rFonts w:hint="eastAsia"/>
          <w:szCs w:val="20"/>
        </w:rPr>
        <w:t xml:space="preserve">Based on the discussion in RAN1#113 meeting, </w:t>
      </w:r>
      <w:r>
        <w:rPr>
          <w:szCs w:val="20"/>
        </w:rPr>
        <w:t>“</w:t>
      </w:r>
      <w:r>
        <w:rPr>
          <w:rFonts w:hint="eastAsia" w:eastAsia="Batang"/>
          <w:szCs w:val="20"/>
        </w:rPr>
        <w:t>When DFT is employed in OOK-4 (M&gt;=2), -1/1 alternation in time or frequency shift in frequency domain</w:t>
      </w:r>
      <w:r>
        <w:rPr>
          <w:szCs w:val="20"/>
        </w:rPr>
        <w:t>”</w:t>
      </w:r>
      <w:r>
        <w:rPr>
          <w:rFonts w:hint="eastAsia"/>
          <w:szCs w:val="20"/>
        </w:rPr>
        <w:t xml:space="preserve"> has the same function with fftshift</w:t>
      </w:r>
      <w:r>
        <w:rPr>
          <w:szCs w:val="20"/>
        </w:rPr>
        <w:t>.</w:t>
      </w:r>
      <w:r>
        <w:rPr>
          <w:rFonts w:hint="eastAsia"/>
          <w:szCs w:val="20"/>
        </w:rPr>
        <w:t xml:space="preserve"> In general, it is proposed not to restrict how gNB implements the function of fftshift.</w:t>
      </w:r>
    </w:p>
    <w:p>
      <w:pPr>
        <w:snapToGrid/>
        <w:spacing w:before="120" w:beforeLines="0" w:line="276" w:lineRule="auto"/>
        <w:jc w:val="left"/>
        <w:rPr>
          <w:rFonts w:ascii="Arial" w:hAnsi="Arial" w:eastAsia="黑体"/>
          <w:b/>
          <w:bCs/>
          <w:sz w:val="21"/>
          <w:szCs w:val="21"/>
        </w:rPr>
      </w:pPr>
      <w:r>
        <w:rPr>
          <w:rFonts w:hint="eastAsia"/>
          <w:b/>
          <w:bCs/>
          <w:i/>
          <w:iCs/>
          <w:szCs w:val="20"/>
        </w:rPr>
        <w:t>Proposal 9: It is up to gNB implementation to realize the function of fftshift for OOK-4 generation.</w:t>
      </w:r>
    </w:p>
    <w:p>
      <w:pPr>
        <w:pStyle w:val="2"/>
        <w:spacing w:before="120"/>
        <w:rPr>
          <w:rStyle w:val="93"/>
        </w:rPr>
      </w:pPr>
      <w:r>
        <w:rPr>
          <w:bCs w:val="0"/>
        </w:rPr>
        <w:t>RRM measurement</w:t>
      </w:r>
    </w:p>
    <w:p>
      <w:pPr>
        <w:spacing w:before="120"/>
        <w:rPr>
          <w:rFonts w:eastAsia="PMingLiU"/>
        </w:rPr>
      </w:pPr>
      <w:r>
        <w:rPr>
          <w:rFonts w:hint="eastAsia" w:eastAsia="PMingLiU"/>
        </w:rPr>
        <w:t xml:space="preserve">Regarding the RRM measurement, we have </w:t>
      </w:r>
      <w:r>
        <w:rPr>
          <w:rFonts w:hint="eastAsia"/>
        </w:rPr>
        <w:t xml:space="preserve">following </w:t>
      </w:r>
      <w:r>
        <w:rPr>
          <w:rFonts w:hint="eastAsia" w:eastAsia="PMingLiU"/>
        </w:rPr>
        <w:t>related agreements.</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186" w:type="dxa"/>
          </w:tcPr>
          <w:p>
            <w:pPr>
              <w:snapToGrid/>
              <w:spacing w:before="0" w:beforeLines="0" w:after="0" w:line="240" w:lineRule="auto"/>
              <w:rPr>
                <w:rFonts w:ascii="Times" w:hAnsi="Times" w:eastAsia="Batang"/>
                <w:b/>
                <w:bCs/>
                <w:szCs w:val="20"/>
                <w:highlight w:val="green"/>
                <w:lang w:val="en-GB" w:eastAsia="en-US"/>
              </w:rPr>
            </w:pPr>
            <w:r>
              <w:rPr>
                <w:rFonts w:hint="eastAsia" w:ascii="Times" w:hAnsi="Times" w:eastAsia="Batang"/>
                <w:b/>
                <w:bCs/>
                <w:szCs w:val="20"/>
                <w:highlight w:val="green"/>
                <w:lang w:val="en-GB" w:eastAsia="en-US"/>
              </w:rPr>
              <w:t>Agreement in #113</w:t>
            </w:r>
          </w:p>
          <w:p>
            <w:pPr>
              <w:numPr>
                <w:ilvl w:val="0"/>
                <w:numId w:val="19"/>
              </w:numPr>
              <w:snapToGrid/>
              <w:spacing w:before="0" w:beforeLines="0" w:after="0" w:line="240" w:lineRule="auto"/>
              <w:jc w:val="left"/>
              <w:rPr>
                <w:rFonts w:eastAsia="Batang"/>
                <w:szCs w:val="20"/>
              </w:rPr>
            </w:pPr>
            <w:r>
              <w:rPr>
                <w:rFonts w:hint="eastAsia" w:eastAsia="Batang"/>
                <w:szCs w:val="20"/>
              </w:rPr>
              <w:t>For at least RRM serving cell measurement performed by LP-WUR based on reference signal(s), RAN1 identified at least the following metrics for further study and evaluation (including feasibility, complexity, power consumption, etc)</w:t>
            </w:r>
          </w:p>
          <w:p>
            <w:pPr>
              <w:numPr>
                <w:ilvl w:val="1"/>
                <w:numId w:val="19"/>
              </w:numPr>
              <w:snapToGrid/>
              <w:spacing w:before="0" w:beforeLines="0" w:after="0" w:line="240" w:lineRule="auto"/>
              <w:jc w:val="left"/>
              <w:rPr>
                <w:rFonts w:eastAsia="Batang"/>
                <w:szCs w:val="20"/>
              </w:rPr>
            </w:pPr>
            <w:r>
              <w:rPr>
                <w:rFonts w:hint="eastAsia" w:eastAsia="Batang"/>
                <w:szCs w:val="20"/>
              </w:rPr>
              <w:t xml:space="preserve">LP-RSSI or Energy detection: linear average of total received power over a RSSI resource. </w:t>
            </w:r>
          </w:p>
          <w:p>
            <w:pPr>
              <w:numPr>
                <w:ilvl w:val="2"/>
                <w:numId w:val="20"/>
              </w:numPr>
              <w:snapToGrid/>
              <w:spacing w:before="0" w:beforeLines="0" w:after="0" w:line="240" w:lineRule="auto"/>
              <w:jc w:val="left"/>
              <w:rPr>
                <w:rFonts w:eastAsia="Batang"/>
                <w:szCs w:val="20"/>
                <w:lang w:val="en-GB"/>
              </w:rPr>
            </w:pPr>
            <w:r>
              <w:rPr>
                <w:rFonts w:hint="eastAsia" w:eastAsia="Batang"/>
                <w:szCs w:val="20"/>
                <w:lang w:val="en-GB"/>
              </w:rPr>
              <w:t>FFS RSSI resource.</w:t>
            </w:r>
          </w:p>
          <w:p>
            <w:pPr>
              <w:numPr>
                <w:ilvl w:val="1"/>
                <w:numId w:val="20"/>
              </w:numPr>
              <w:snapToGrid/>
              <w:spacing w:before="0" w:beforeLines="0" w:after="0" w:line="240" w:lineRule="auto"/>
              <w:jc w:val="left"/>
              <w:rPr>
                <w:rFonts w:eastAsia="Batang"/>
                <w:szCs w:val="20"/>
              </w:rPr>
            </w:pPr>
            <w:r>
              <w:rPr>
                <w:rFonts w:hint="eastAsia" w:eastAsia="Batang"/>
                <w:szCs w:val="20"/>
              </w:rPr>
              <w:t xml:space="preserve">LP-RSRP: linear average of received power of resource of reference signal(s) or signal(s) parts. </w:t>
            </w:r>
          </w:p>
          <w:p>
            <w:pPr>
              <w:numPr>
                <w:ilvl w:val="2"/>
                <w:numId w:val="20"/>
              </w:numPr>
              <w:snapToGrid/>
              <w:spacing w:before="0" w:beforeLines="0" w:after="0" w:line="240" w:lineRule="auto"/>
              <w:jc w:val="left"/>
              <w:rPr>
                <w:rFonts w:eastAsia="Batang"/>
                <w:szCs w:val="20"/>
              </w:rPr>
            </w:pPr>
            <w:r>
              <w:rPr>
                <w:rFonts w:hint="eastAsia" w:eastAsia="Batang"/>
                <w:szCs w:val="20"/>
              </w:rPr>
              <w:t>FFS resource of reference signal(s) or signal(s) parts</w:t>
            </w:r>
          </w:p>
          <w:p>
            <w:pPr>
              <w:numPr>
                <w:ilvl w:val="1"/>
                <w:numId w:val="20"/>
              </w:numPr>
              <w:snapToGrid/>
              <w:spacing w:before="0" w:beforeLines="0" w:after="0" w:line="240" w:lineRule="auto"/>
              <w:jc w:val="left"/>
              <w:rPr>
                <w:rFonts w:eastAsia="Batang"/>
                <w:szCs w:val="20"/>
              </w:rPr>
            </w:pPr>
            <w:r>
              <w:rPr>
                <w:rFonts w:hint="eastAsia" w:eastAsia="Batang"/>
                <w:szCs w:val="20"/>
              </w:rPr>
              <w:t xml:space="preserve">LP-SINR = LP-RSRP/(power of interference and noise) </w:t>
            </w:r>
          </w:p>
          <w:p>
            <w:pPr>
              <w:numPr>
                <w:ilvl w:val="2"/>
                <w:numId w:val="20"/>
              </w:numPr>
              <w:snapToGrid/>
              <w:spacing w:before="0" w:beforeLines="0" w:after="0" w:line="240" w:lineRule="auto"/>
              <w:jc w:val="left"/>
              <w:rPr>
                <w:rFonts w:eastAsia="Batang"/>
                <w:szCs w:val="20"/>
              </w:rPr>
            </w:pPr>
            <w:r>
              <w:rPr>
                <w:rFonts w:hint="eastAsia" w:eastAsia="Batang"/>
                <w:szCs w:val="20"/>
              </w:rPr>
              <w:t>FFS how to define “power of interference and noise”</w:t>
            </w:r>
          </w:p>
          <w:p>
            <w:pPr>
              <w:numPr>
                <w:ilvl w:val="1"/>
                <w:numId w:val="20"/>
              </w:numPr>
              <w:kinsoku w:val="0"/>
              <w:overflowPunct w:val="0"/>
              <w:autoSpaceDE w:val="0"/>
              <w:autoSpaceDN w:val="0"/>
              <w:adjustRightInd w:val="0"/>
              <w:snapToGrid/>
              <w:spacing w:before="0" w:beforeLines="0" w:after="0" w:line="240" w:lineRule="auto"/>
              <w:jc w:val="left"/>
              <w:rPr>
                <w:rFonts w:eastAsia="Batang"/>
                <w:bCs/>
                <w:szCs w:val="20"/>
                <w:lang w:val="en-GB"/>
              </w:rPr>
            </w:pPr>
            <w:r>
              <w:rPr>
                <w:rFonts w:hint="eastAsia" w:eastAsia="Batang"/>
                <w:bCs/>
                <w:szCs w:val="20"/>
                <w:lang w:val="en-GB"/>
              </w:rPr>
              <w:t xml:space="preserve">LP-RSRQ= [N x] LP-RSRP/LP-RSSI, where N is the factor of resource size difference for evaluation LP-RSRP and LP-RSSI. </w:t>
            </w:r>
          </w:p>
          <w:p>
            <w:pPr>
              <w:numPr>
                <w:ilvl w:val="1"/>
                <w:numId w:val="20"/>
              </w:numPr>
              <w:tabs>
                <w:tab w:val="left" w:pos="1440"/>
              </w:tabs>
              <w:snapToGrid/>
              <w:spacing w:before="0" w:beforeLines="0" w:after="0" w:line="240" w:lineRule="auto"/>
              <w:contextualSpacing/>
              <w:jc w:val="left"/>
              <w:rPr>
                <w:rFonts w:eastAsia="Batang"/>
                <w:szCs w:val="20"/>
              </w:rPr>
            </w:pPr>
            <w:r>
              <w:rPr>
                <w:rFonts w:hint="eastAsia" w:eastAsia="Batang"/>
                <w:szCs w:val="20"/>
              </w:rPr>
              <w:t>Accounting AGC accuracy, ADC of at least 4 bits is required.</w:t>
            </w:r>
            <w:r>
              <w:rPr>
                <w:rFonts w:hint="eastAsia" w:eastAsia="Batang"/>
                <w:szCs w:val="20"/>
                <w:u w:val="single"/>
              </w:rPr>
              <w:t xml:space="preserve"> </w:t>
            </w:r>
          </w:p>
          <w:p>
            <w:pPr>
              <w:numPr>
                <w:ilvl w:val="0"/>
                <w:numId w:val="19"/>
              </w:numPr>
              <w:snapToGrid/>
              <w:spacing w:before="0" w:beforeLines="0" w:after="0" w:line="240" w:lineRule="auto"/>
              <w:jc w:val="left"/>
              <w:rPr>
                <w:rFonts w:eastAsia="Batang"/>
                <w:szCs w:val="20"/>
              </w:rPr>
            </w:pPr>
            <w:r>
              <w:rPr>
                <w:rFonts w:hint="eastAsia" w:eastAsia="Batang"/>
                <w:szCs w:val="20"/>
              </w:rPr>
              <w:t>Note: Reference signal for performing measurements can be e.g. SSB (PSS/SSS/PBCH DMRS), LP-WUS-waveform sequence, LP-SS</w:t>
            </w:r>
          </w:p>
          <w:p>
            <w:pPr>
              <w:numPr>
                <w:ilvl w:val="0"/>
                <w:numId w:val="19"/>
              </w:numPr>
              <w:snapToGrid/>
              <w:spacing w:before="0" w:beforeLines="0" w:after="0" w:line="240" w:lineRule="auto"/>
              <w:jc w:val="left"/>
              <w:rPr>
                <w:rFonts w:eastAsia="Batang"/>
                <w:szCs w:val="20"/>
              </w:rPr>
            </w:pPr>
            <w:r>
              <w:rPr>
                <w:rFonts w:hint="eastAsia" w:eastAsia="Batang"/>
                <w:szCs w:val="20"/>
              </w:rPr>
              <w:t xml:space="preserve">Note: The definition of metrics could be further refined based on future study </w:t>
            </w:r>
          </w:p>
        </w:tc>
      </w:tr>
    </w:tbl>
    <w:p>
      <w:pPr>
        <w:spacing w:before="120"/>
        <w:rPr>
          <w:rFonts w:eastAsia="PMingLiU"/>
        </w:rPr>
      </w:pP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186" w:type="dxa"/>
          </w:tcPr>
          <w:p>
            <w:pPr>
              <w:snapToGrid/>
              <w:spacing w:before="120" w:after="0"/>
              <w:jc w:val="left"/>
              <w:rPr>
                <w:rFonts w:ascii="Times" w:hAnsi="Times" w:eastAsia="Batang" w:cs="Times"/>
                <w:szCs w:val="20"/>
                <w:highlight w:val="green"/>
                <w:lang w:val="en-GB" w:eastAsia="en-US"/>
              </w:rPr>
            </w:pPr>
            <w:r>
              <w:rPr>
                <w:rFonts w:hint="eastAsia" w:ascii="Times" w:hAnsi="Times" w:eastAsia="Batang" w:cs="Times"/>
                <w:b/>
                <w:bCs/>
                <w:szCs w:val="20"/>
                <w:highlight w:val="green"/>
                <w:lang w:val="en-GB" w:eastAsia="en-US"/>
              </w:rPr>
              <w:t>Agreement in RAN1</w:t>
            </w:r>
            <w:r>
              <w:rPr>
                <w:rFonts w:hint="eastAsia" w:ascii="Times" w:hAnsi="Times" w:cs="Times"/>
                <w:b/>
                <w:bCs/>
                <w:szCs w:val="20"/>
                <w:highlight w:val="green"/>
              </w:rPr>
              <w:t>#</w:t>
            </w:r>
            <w:r>
              <w:rPr>
                <w:rFonts w:hint="eastAsia" w:ascii="Times" w:hAnsi="Times" w:eastAsia="Batang" w:cs="Times"/>
                <w:b/>
                <w:bCs/>
                <w:szCs w:val="20"/>
                <w:highlight w:val="green"/>
                <w:lang w:val="en-GB" w:eastAsia="en-US"/>
              </w:rPr>
              <w:t>113</w:t>
            </w:r>
          </w:p>
          <w:p>
            <w:pPr>
              <w:numPr>
                <w:ilvl w:val="0"/>
                <w:numId w:val="21"/>
              </w:numPr>
              <w:snapToGrid/>
              <w:spacing w:before="0" w:beforeLines="0" w:after="0" w:line="240" w:lineRule="auto"/>
              <w:jc w:val="left"/>
              <w:rPr>
                <w:rFonts w:eastAsia="Batang"/>
                <w:szCs w:val="20"/>
              </w:rPr>
            </w:pPr>
            <w:r>
              <w:rPr>
                <w:rFonts w:hint="eastAsia" w:eastAsia="Batang"/>
                <w:szCs w:val="20"/>
              </w:rPr>
              <w:t>For Idle/Inactive mode, study offloading of RRM measurements of serving cell to LP-WUR under certain conditions, if any, and relaxation of serving/neighboring cell RRM measurements in MR considering</w:t>
            </w:r>
          </w:p>
          <w:p>
            <w:pPr>
              <w:numPr>
                <w:ilvl w:val="0"/>
                <w:numId w:val="21"/>
              </w:numPr>
              <w:snapToGrid/>
              <w:spacing w:before="0" w:beforeLines="0" w:after="0" w:line="252" w:lineRule="atLeast"/>
              <w:ind w:left="1080"/>
              <w:jc w:val="left"/>
              <w:rPr>
                <w:rFonts w:eastAsia="Batang"/>
                <w:szCs w:val="20"/>
              </w:rPr>
            </w:pPr>
            <w:r>
              <w:rPr>
                <w:rFonts w:hint="eastAsia" w:eastAsia="Batang"/>
                <w:szCs w:val="20"/>
              </w:rPr>
              <w:t>Periodic reference signal(s) is/are used for LR measurements.</w:t>
            </w:r>
          </w:p>
          <w:p>
            <w:pPr>
              <w:numPr>
                <w:ilvl w:val="0"/>
                <w:numId w:val="21"/>
              </w:numPr>
              <w:snapToGrid/>
              <w:spacing w:before="0" w:beforeLines="0" w:after="0" w:line="252" w:lineRule="atLeast"/>
              <w:ind w:left="1440"/>
              <w:jc w:val="left"/>
              <w:rPr>
                <w:rFonts w:eastAsia="Batang"/>
                <w:szCs w:val="20"/>
              </w:rPr>
            </w:pPr>
            <w:r>
              <w:rPr>
                <w:rFonts w:hint="eastAsia" w:eastAsia="Batang"/>
                <w:szCs w:val="20"/>
              </w:rPr>
              <w:t>FFS: reference signal(s) to measure, e.g. PSS/SSS/PBCH DMRS, LP-WUS waveform sequence, LP-SS</w:t>
            </w:r>
          </w:p>
          <w:p>
            <w:pPr>
              <w:numPr>
                <w:ilvl w:val="0"/>
                <w:numId w:val="22"/>
              </w:numPr>
              <w:tabs>
                <w:tab w:val="left" w:pos="1440"/>
              </w:tabs>
              <w:snapToGrid/>
              <w:spacing w:before="0" w:beforeLines="0" w:after="0" w:line="252" w:lineRule="atLeast"/>
              <w:ind w:left="1440"/>
              <w:jc w:val="left"/>
              <w:rPr>
                <w:rFonts w:eastAsia="Batang"/>
                <w:szCs w:val="20"/>
              </w:rPr>
            </w:pPr>
            <w:r>
              <w:rPr>
                <w:rFonts w:hint="eastAsia" w:eastAsia="Batang"/>
                <w:szCs w:val="20"/>
              </w:rPr>
              <w:t>FFS: periodicity, content</w:t>
            </w:r>
          </w:p>
          <w:p>
            <w:pPr>
              <w:numPr>
                <w:ilvl w:val="0"/>
                <w:numId w:val="21"/>
              </w:numPr>
              <w:snapToGrid/>
              <w:spacing w:before="0" w:beforeLines="0" w:after="0" w:line="252" w:lineRule="atLeast"/>
              <w:ind w:left="1080"/>
              <w:jc w:val="left"/>
              <w:rPr>
                <w:rFonts w:eastAsia="Batang"/>
                <w:szCs w:val="20"/>
              </w:rPr>
            </w:pPr>
            <w:r>
              <w:rPr>
                <w:rFonts w:hint="eastAsia" w:eastAsia="Batang"/>
                <w:szCs w:val="20"/>
              </w:rPr>
              <w:t>MR performs measurements </w:t>
            </w:r>
          </w:p>
          <w:p>
            <w:pPr>
              <w:numPr>
                <w:ilvl w:val="0"/>
                <w:numId w:val="21"/>
              </w:numPr>
              <w:snapToGrid/>
              <w:spacing w:before="0" w:beforeLines="0" w:after="0" w:line="252" w:lineRule="atLeast"/>
              <w:ind w:left="1440"/>
              <w:jc w:val="left"/>
              <w:rPr>
                <w:rFonts w:eastAsia="Batang"/>
                <w:szCs w:val="20"/>
              </w:rPr>
            </w:pPr>
            <w:r>
              <w:rPr>
                <w:rFonts w:hint="eastAsia" w:eastAsia="Batang"/>
                <w:szCs w:val="20"/>
              </w:rPr>
              <w:t>Alt2: with relaxed periodicity if RRM measurement in MR is relaxed.</w:t>
            </w:r>
          </w:p>
          <w:p>
            <w:pPr>
              <w:numPr>
                <w:ilvl w:val="2"/>
                <w:numId w:val="23"/>
              </w:numPr>
              <w:snapToGrid/>
              <w:spacing w:before="0" w:beforeLines="0" w:after="0" w:line="252" w:lineRule="atLeast"/>
              <w:jc w:val="left"/>
              <w:rPr>
                <w:rFonts w:eastAsia="Batang"/>
                <w:szCs w:val="20"/>
              </w:rPr>
            </w:pPr>
            <w:r>
              <w:rPr>
                <w:rFonts w:hint="eastAsia" w:eastAsia="Batang"/>
                <w:szCs w:val="20"/>
              </w:rPr>
              <w:t>FFS: Condition for relaxation if any</w:t>
            </w:r>
          </w:p>
          <w:p>
            <w:pPr>
              <w:numPr>
                <w:ilvl w:val="2"/>
                <w:numId w:val="23"/>
              </w:numPr>
              <w:snapToGrid/>
              <w:spacing w:before="0" w:beforeLines="0" w:after="0" w:line="252" w:lineRule="atLeast"/>
              <w:jc w:val="left"/>
              <w:rPr>
                <w:rFonts w:eastAsia="Batang"/>
                <w:szCs w:val="20"/>
              </w:rPr>
            </w:pPr>
            <w:r>
              <w:rPr>
                <w:rFonts w:hint="eastAsia" w:eastAsia="Batang"/>
                <w:szCs w:val="20"/>
              </w:rPr>
              <w:t>Can apply for both neighboring and serving cell</w:t>
            </w:r>
          </w:p>
          <w:p>
            <w:pPr>
              <w:numPr>
                <w:ilvl w:val="0"/>
                <w:numId w:val="23"/>
              </w:numPr>
              <w:tabs>
                <w:tab w:val="left" w:pos="1440"/>
              </w:tabs>
              <w:snapToGrid/>
              <w:spacing w:before="0" w:beforeLines="0" w:after="0" w:line="252" w:lineRule="atLeast"/>
              <w:ind w:left="1440"/>
              <w:jc w:val="left"/>
              <w:rPr>
                <w:rFonts w:eastAsia="Batang"/>
                <w:szCs w:val="20"/>
              </w:rPr>
            </w:pPr>
            <w:r>
              <w:rPr>
                <w:rFonts w:hint="eastAsia" w:eastAsia="Batang"/>
                <w:szCs w:val="20"/>
              </w:rPr>
              <w:t>Alt3: only when reference signal(s) based measurements by LP-WUR satisfy certain condition(s), e.g. are below threshold.</w:t>
            </w:r>
          </w:p>
          <w:p>
            <w:pPr>
              <w:numPr>
                <w:ilvl w:val="2"/>
                <w:numId w:val="23"/>
              </w:numPr>
              <w:snapToGrid/>
              <w:spacing w:before="0" w:beforeLines="0" w:after="0" w:line="252" w:lineRule="atLeast"/>
              <w:jc w:val="left"/>
              <w:rPr>
                <w:rFonts w:eastAsia="Batang"/>
                <w:szCs w:val="20"/>
                <w:lang w:val="en-GB"/>
              </w:rPr>
            </w:pPr>
            <w:r>
              <w:rPr>
                <w:rFonts w:hint="eastAsia" w:eastAsia="Batang"/>
                <w:szCs w:val="20"/>
                <w:lang w:val="en-GB"/>
              </w:rPr>
              <w:t>FFS threshold.</w:t>
            </w:r>
          </w:p>
          <w:p>
            <w:pPr>
              <w:numPr>
                <w:ilvl w:val="2"/>
                <w:numId w:val="23"/>
              </w:numPr>
              <w:snapToGrid/>
              <w:spacing w:before="0" w:beforeLines="0" w:after="0" w:line="252" w:lineRule="atLeast"/>
              <w:jc w:val="left"/>
              <w:rPr>
                <w:rFonts w:eastAsia="Batang"/>
                <w:szCs w:val="20"/>
              </w:rPr>
            </w:pPr>
            <w:r>
              <w:rPr>
                <w:rFonts w:hint="eastAsia" w:eastAsia="Batang"/>
                <w:szCs w:val="20"/>
              </w:rPr>
              <w:t>Above MR measurement under certain conditions can apply for both neighboring and serving cell</w:t>
            </w:r>
          </w:p>
          <w:p>
            <w:pPr>
              <w:numPr>
                <w:ilvl w:val="2"/>
                <w:numId w:val="21"/>
              </w:numPr>
              <w:snapToGrid/>
              <w:spacing w:before="0" w:beforeLines="0" w:after="0" w:line="252" w:lineRule="atLeast"/>
              <w:jc w:val="left"/>
              <w:rPr>
                <w:rFonts w:eastAsia="Batang"/>
                <w:szCs w:val="20"/>
              </w:rPr>
            </w:pPr>
            <w:r>
              <w:rPr>
                <w:rFonts w:hint="eastAsia" w:eastAsia="Batang"/>
                <w:szCs w:val="20"/>
                <w:lang w:val="en-GB"/>
              </w:rPr>
              <w:t xml:space="preserve">Potentially with </w:t>
            </w:r>
            <w:r>
              <w:rPr>
                <w:rFonts w:hint="eastAsia" w:eastAsia="Batang"/>
                <w:szCs w:val="20"/>
              </w:rPr>
              <w:t xml:space="preserve">relaxation methods for MR neighboring cell measurement </w:t>
            </w:r>
          </w:p>
          <w:p>
            <w:pPr>
              <w:numPr>
                <w:ilvl w:val="0"/>
                <w:numId w:val="23"/>
              </w:numPr>
              <w:tabs>
                <w:tab w:val="left" w:pos="1440"/>
              </w:tabs>
              <w:snapToGrid/>
              <w:spacing w:before="0" w:beforeLines="0" w:after="0" w:line="252" w:lineRule="atLeast"/>
              <w:ind w:left="1440"/>
              <w:jc w:val="left"/>
              <w:rPr>
                <w:rFonts w:eastAsia="Batang"/>
                <w:szCs w:val="20"/>
                <w:lang w:val="en-GB"/>
              </w:rPr>
            </w:pPr>
            <w:r>
              <w:rPr>
                <w:rFonts w:hint="eastAsia" w:eastAsia="Batang"/>
                <w:szCs w:val="20"/>
                <w:lang w:val="en-GB"/>
              </w:rPr>
              <w:t>Other alternatives are not precluded</w:t>
            </w:r>
          </w:p>
          <w:p>
            <w:pPr>
              <w:numPr>
                <w:ilvl w:val="0"/>
                <w:numId w:val="23"/>
              </w:numPr>
              <w:snapToGrid/>
              <w:spacing w:before="0" w:beforeLines="0" w:after="0" w:line="240" w:lineRule="auto"/>
              <w:jc w:val="left"/>
              <w:rPr>
                <w:rFonts w:ascii="Times" w:hAnsi="Times" w:eastAsia="Batang"/>
                <w:b/>
                <w:bCs/>
                <w:szCs w:val="20"/>
                <w:lang w:val="en-GB"/>
              </w:rPr>
            </w:pPr>
            <w:r>
              <w:rPr>
                <w:rFonts w:hint="eastAsia" w:ascii="Times" w:hAnsi="Times" w:eastAsia="Batang"/>
                <w:szCs w:val="20"/>
                <w:lang w:val="en-GB"/>
              </w:rPr>
              <w:t>FFS: Feasibility of RRM measurements of neighbor cells by LP-WUR</w:t>
            </w:r>
          </w:p>
        </w:tc>
      </w:tr>
    </w:tbl>
    <w:p>
      <w:pPr>
        <w:spacing w:before="120"/>
        <w:rPr>
          <w:rFonts w:eastAsia="PMingLiU"/>
        </w:rPr>
      </w:pPr>
    </w:p>
    <w:p>
      <w:pPr>
        <w:pStyle w:val="3"/>
        <w:spacing w:before="120"/>
      </w:pPr>
      <w:r>
        <w:rPr>
          <w:rFonts w:hint="eastAsia"/>
        </w:rPr>
        <w:t>Metric definition</w:t>
      </w:r>
    </w:p>
    <w:p>
      <w:pPr>
        <w:spacing w:before="120" w:beforeLines="0" w:line="276" w:lineRule="auto"/>
        <w:rPr>
          <w:rFonts w:eastAsia="Times"/>
          <w:szCs w:val="20"/>
        </w:rPr>
      </w:pPr>
      <w:r>
        <w:rPr>
          <w:rFonts w:eastAsia="Times"/>
          <w:szCs w:val="20"/>
          <w:lang w:bidi="ar"/>
        </w:rPr>
        <w:t>The definition in TS38.215 for RSSI, RSRP, RSRQ are shown as follows</w:t>
      </w:r>
    </w:p>
    <w:p>
      <w:pPr>
        <w:spacing w:before="120" w:beforeLines="0" w:line="276" w:lineRule="auto"/>
        <w:jc w:val="center"/>
        <w:rPr>
          <w:rFonts w:eastAsia="Times"/>
          <w:szCs w:val="20"/>
        </w:rPr>
      </w:pPr>
      <w:r>
        <w:rPr>
          <w:rFonts w:eastAsia="PMingLiU"/>
          <w:szCs w:val="20"/>
          <w:lang w:bidi="ar"/>
        </w:rPr>
        <w:t>Table 3. Measurements metrics based on SSS</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384"/>
        <w:gridCol w:w="78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384"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szCs w:val="20"/>
              </w:rPr>
            </w:pPr>
            <w:r>
              <w:rPr>
                <w:rFonts w:eastAsia="PMingLiU"/>
                <w:szCs w:val="20"/>
                <w:lang w:bidi="ar"/>
              </w:rPr>
              <w:t>RSRP</w:t>
            </w:r>
          </w:p>
        </w:tc>
        <w:tc>
          <w:tcPr>
            <w:tcW w:w="7802" w:type="dxa"/>
            <w:tcBorders>
              <w:top w:val="single" w:color="000000" w:sz="4" w:space="0"/>
              <w:left w:val="single" w:color="000000" w:sz="4" w:space="0"/>
              <w:bottom w:val="single" w:color="000000" w:sz="4" w:space="0"/>
              <w:right w:val="single" w:color="000000" w:sz="4" w:space="0"/>
            </w:tcBorders>
            <w:shd w:val="clear" w:color="auto" w:fill="auto"/>
          </w:tcPr>
          <w:p>
            <w:pPr>
              <w:snapToGrid/>
              <w:spacing w:before="120" w:beforeLines="0" w:line="276" w:lineRule="auto"/>
              <w:rPr>
                <w:rFonts w:eastAsia="PMingLiU"/>
                <w:kern w:val="2"/>
                <w:szCs w:val="20"/>
              </w:rPr>
            </w:pPr>
            <w:r>
              <w:rPr>
                <w:rFonts w:eastAsia="PMingLiU"/>
                <w:kern w:val="2"/>
                <w:szCs w:val="20"/>
                <w:lang w:bidi="ar"/>
              </w:rPr>
              <w:t xml:space="preserve">SS reference signal received power (SS-RSRP) is defined as the linear average over the power contributions (in [W]) of the resource elements that carry secondary synchronization signals.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384"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szCs w:val="20"/>
              </w:rPr>
            </w:pPr>
            <w:r>
              <w:rPr>
                <w:rFonts w:eastAsia="PMingLiU"/>
                <w:szCs w:val="20"/>
                <w:lang w:bidi="ar"/>
              </w:rPr>
              <w:t>RSRQ</w:t>
            </w:r>
          </w:p>
        </w:tc>
        <w:tc>
          <w:tcPr>
            <w:tcW w:w="7802" w:type="dxa"/>
            <w:tcBorders>
              <w:top w:val="single" w:color="000000" w:sz="4" w:space="0"/>
              <w:left w:val="single" w:color="000000" w:sz="4" w:space="0"/>
              <w:bottom w:val="single" w:color="000000" w:sz="4" w:space="0"/>
              <w:right w:val="single" w:color="000000" w:sz="4" w:space="0"/>
            </w:tcBorders>
            <w:shd w:val="clear" w:color="auto" w:fill="auto"/>
          </w:tcPr>
          <w:p>
            <w:pPr>
              <w:snapToGrid/>
              <w:spacing w:before="120" w:beforeLines="0" w:line="276" w:lineRule="auto"/>
              <w:rPr>
                <w:rFonts w:eastAsia="PMingLiU"/>
                <w:kern w:val="2"/>
                <w:szCs w:val="20"/>
              </w:rPr>
            </w:pPr>
            <w:r>
              <w:rPr>
                <w:rFonts w:eastAsia="PMingLiU"/>
                <w:kern w:val="2"/>
                <w:szCs w:val="20"/>
                <w:lang w:bidi="ar"/>
              </w:rPr>
              <w:t xml:space="preserve">Secondary synchronization signal reference signal received quality (SS-RSRQ) is defined as the ratio of N×SS-RSRP / NR carrier RSSI, where N is the number of resource blocks in the NR carrier RSSI measurement bandwidth.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384"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hint="default" w:eastAsia="宋体"/>
                <w:szCs w:val="20"/>
                <w:lang w:val="en-US" w:eastAsia="zh-CN"/>
              </w:rPr>
            </w:pPr>
            <w:r>
              <w:rPr>
                <w:rFonts w:hint="eastAsia"/>
                <w:szCs w:val="20"/>
                <w:lang w:val="en-US" w:eastAsia="zh-CN" w:bidi="ar"/>
              </w:rPr>
              <w:t>RSSI</w:t>
            </w:r>
          </w:p>
        </w:tc>
        <w:tc>
          <w:tcPr>
            <w:tcW w:w="7802" w:type="dxa"/>
            <w:tcBorders>
              <w:top w:val="single" w:color="000000" w:sz="4" w:space="0"/>
              <w:left w:val="single" w:color="000000" w:sz="4" w:space="0"/>
              <w:bottom w:val="single" w:color="000000" w:sz="4" w:space="0"/>
              <w:right w:val="single" w:color="000000" w:sz="4" w:space="0"/>
            </w:tcBorders>
            <w:shd w:val="clear" w:color="auto" w:fill="auto"/>
          </w:tcPr>
          <w:p>
            <w:pPr>
              <w:snapToGrid/>
              <w:spacing w:before="120" w:beforeLines="0" w:line="276" w:lineRule="auto"/>
              <w:rPr>
                <w:rFonts w:eastAsia="PMingLiU"/>
                <w:kern w:val="2"/>
                <w:szCs w:val="20"/>
              </w:rPr>
            </w:pPr>
            <w:r>
              <w:t>NR carrier Received Signal Strength Indicator (NR carrier RSSI), comprises the linear average of the total received power (in [W]) observed only in certain OFDM symbols of measurement time resource(s), in the measurement bandwidth, over N number of resource blocks from all sources, including co-channel serving and non-serving cells, adjacent channel interference, thermal noise etc.</w:t>
            </w:r>
          </w:p>
        </w:tc>
      </w:tr>
    </w:tbl>
    <w:p>
      <w:pPr>
        <w:spacing w:before="120" w:beforeLines="0" w:line="276" w:lineRule="auto"/>
        <w:rPr>
          <w:szCs w:val="20"/>
        </w:rPr>
      </w:pPr>
      <w:r>
        <w:rPr>
          <w:rFonts w:eastAsia="Times"/>
          <w:szCs w:val="20"/>
          <w:lang w:bidi="ar"/>
        </w:rPr>
        <w:t xml:space="preserve">For RSRQ, same definition can be reused. It can be </w:t>
      </w:r>
      <w:r>
        <w:rPr>
          <w:rFonts w:eastAsia="Times New Roman"/>
          <w:szCs w:val="20"/>
          <w:lang w:bidi="ar"/>
        </w:rPr>
        <w:t>defined as the ratio of N×SS-RSRP / NR carrier RSSI</w:t>
      </w:r>
      <w:r>
        <w:rPr>
          <w:szCs w:val="20"/>
          <w:lang w:bidi="ar"/>
        </w:rPr>
        <w:t>.</w:t>
      </w:r>
    </w:p>
    <w:p>
      <w:pPr>
        <w:spacing w:before="120" w:beforeLines="0" w:line="276" w:lineRule="auto"/>
        <w:rPr>
          <w:szCs w:val="20"/>
          <w:lang w:bidi="ar"/>
        </w:rPr>
      </w:pPr>
      <w:r>
        <w:rPr>
          <w:szCs w:val="20"/>
          <w:lang w:bidi="ar"/>
        </w:rPr>
        <w:t>For RSRP</w:t>
      </w:r>
      <w:r>
        <w:rPr>
          <w:rFonts w:hint="eastAsia"/>
          <w:szCs w:val="20"/>
          <w:lang w:val="en-US" w:eastAsia="zh-CN" w:bidi="ar"/>
        </w:rPr>
        <w:t xml:space="preserve"> and RSSI, since the concept of resource element is not available, the RSRP and RSSI definition may need to be adapted. </w:t>
      </w:r>
    </w:p>
    <w:p>
      <w:pPr>
        <w:spacing w:before="120" w:beforeLines="0" w:line="276" w:lineRule="auto"/>
        <w:rPr>
          <w:rFonts w:eastAsia="Times"/>
          <w:b/>
          <w:i/>
          <w:iCs/>
          <w:szCs w:val="20"/>
        </w:rPr>
      </w:pPr>
      <w:r>
        <w:rPr>
          <w:rFonts w:eastAsia="Times"/>
          <w:b/>
          <w:i/>
          <w:iCs/>
          <w:szCs w:val="20"/>
          <w:lang w:bidi="ar"/>
        </w:rPr>
        <w:t>Proposal</w:t>
      </w:r>
      <w:r>
        <w:rPr>
          <w:rFonts w:hint="eastAsia" w:eastAsia="Times"/>
          <w:b/>
          <w:i/>
          <w:iCs/>
          <w:szCs w:val="20"/>
          <w:lang w:bidi="ar"/>
        </w:rPr>
        <w:t xml:space="preserve"> 10</w:t>
      </w:r>
      <w:r>
        <w:rPr>
          <w:rFonts w:eastAsia="Times"/>
          <w:b/>
          <w:i/>
          <w:iCs/>
          <w:szCs w:val="20"/>
          <w:lang w:bidi="ar"/>
        </w:rPr>
        <w:t xml:space="preserve">: </w:t>
      </w:r>
      <w:r>
        <w:rPr>
          <w:rFonts w:hint="eastAsia" w:eastAsia="Times"/>
          <w:b/>
          <w:i/>
          <w:iCs/>
          <w:szCs w:val="20"/>
          <w:lang w:bidi="ar"/>
        </w:rPr>
        <w:t>F</w:t>
      </w:r>
      <w:r>
        <w:rPr>
          <w:rFonts w:eastAsia="Times"/>
          <w:b/>
          <w:i/>
          <w:iCs/>
          <w:szCs w:val="20"/>
          <w:lang w:bidi="ar"/>
        </w:rPr>
        <w:t>or OOK waveform, the metrics for measurement can be defined as follows</w:t>
      </w:r>
    </w:p>
    <w:p>
      <w:pPr>
        <w:numPr>
          <w:ilvl w:val="0"/>
          <w:numId w:val="24"/>
        </w:numPr>
        <w:spacing w:before="120" w:beforeLines="0" w:line="276" w:lineRule="auto"/>
        <w:rPr>
          <w:rFonts w:eastAsia="Times"/>
          <w:b/>
          <w:i/>
          <w:iCs/>
          <w:szCs w:val="20"/>
        </w:rPr>
      </w:pPr>
      <w:r>
        <w:rPr>
          <w:rFonts w:eastAsia="Times"/>
          <w:b/>
          <w:i/>
          <w:iCs/>
          <w:szCs w:val="20"/>
          <w:lang w:bidi="ar"/>
        </w:rPr>
        <w:t>RSRP</w:t>
      </w:r>
      <w:r>
        <w:rPr>
          <w:rFonts w:hint="eastAsia"/>
          <w:b/>
          <w:i/>
          <w:iCs/>
          <w:szCs w:val="20"/>
          <w:lang w:val="en-US" w:eastAsia="zh-CN" w:bidi="ar"/>
        </w:rPr>
        <w:t xml:space="preserve"> and RSSI</w:t>
      </w:r>
      <w:r>
        <w:rPr>
          <w:rFonts w:eastAsia="Times"/>
          <w:b/>
          <w:i/>
          <w:iCs/>
          <w:szCs w:val="20"/>
          <w:lang w:bidi="ar"/>
        </w:rPr>
        <w:t xml:space="preserve">: </w:t>
      </w:r>
      <w:r>
        <w:rPr>
          <w:rFonts w:hint="eastAsia"/>
          <w:b/>
          <w:i/>
          <w:iCs/>
          <w:szCs w:val="20"/>
          <w:lang w:val="en-US" w:eastAsia="zh-CN" w:bidi="ar"/>
        </w:rPr>
        <w:t>the definition needs to be adapted for OOK since resource element can not be detected by OOK receiver.</w:t>
      </w:r>
    </w:p>
    <w:p>
      <w:pPr>
        <w:numPr>
          <w:ilvl w:val="0"/>
          <w:numId w:val="24"/>
        </w:numPr>
        <w:spacing w:before="120" w:beforeLines="0" w:line="276" w:lineRule="auto"/>
        <w:rPr>
          <w:rFonts w:eastAsia="Times"/>
          <w:b/>
          <w:i/>
          <w:iCs/>
          <w:szCs w:val="20"/>
          <w:lang w:bidi="ar"/>
        </w:rPr>
      </w:pPr>
      <w:r>
        <w:rPr>
          <w:rFonts w:eastAsia="Times"/>
          <w:b/>
          <w:i/>
          <w:iCs/>
          <w:szCs w:val="20"/>
          <w:lang w:bidi="ar"/>
        </w:rPr>
        <w:t>RSRQ</w:t>
      </w:r>
      <w:r>
        <w:rPr>
          <w:rFonts w:hint="eastAsia"/>
          <w:b/>
          <w:i/>
          <w:iCs/>
          <w:szCs w:val="20"/>
          <w:lang w:val="en-US" w:eastAsia="zh-CN" w:bidi="ar"/>
        </w:rPr>
        <w:t xml:space="preserve">: same </w:t>
      </w:r>
      <w:r>
        <w:rPr>
          <w:rFonts w:eastAsia="Times"/>
          <w:b/>
          <w:i/>
          <w:iCs/>
          <w:szCs w:val="20"/>
          <w:lang w:bidi="ar"/>
        </w:rPr>
        <w:t>definition can be reused.</w:t>
      </w:r>
    </w:p>
    <w:p>
      <w:pPr>
        <w:spacing w:before="120" w:beforeLines="0" w:line="276" w:lineRule="auto"/>
        <w:rPr>
          <w:rFonts w:eastAsia="Times"/>
          <w:szCs w:val="20"/>
        </w:rPr>
      </w:pPr>
      <w:r>
        <w:rPr>
          <w:rFonts w:eastAsia="Times"/>
          <w:szCs w:val="20"/>
          <w:lang w:bidi="ar"/>
        </w:rPr>
        <w:t xml:space="preserve">For OFDM receiver with time domain correlation, how to obtain the noise and interference power also needs to be further discussed. For example, the noise and interference power are evaluated based on non-data or blank OFDM symbols and then calculate the RSRP. Similar as OOK, the resource element concept of RSRP is not available also. </w:t>
      </w:r>
    </w:p>
    <w:p>
      <w:pPr>
        <w:spacing w:before="120" w:beforeLines="0" w:line="276" w:lineRule="auto"/>
        <w:rPr>
          <w:rFonts w:eastAsia="Times"/>
          <w:b/>
          <w:i/>
          <w:iCs/>
          <w:szCs w:val="20"/>
        </w:rPr>
      </w:pPr>
      <w:r>
        <w:rPr>
          <w:rFonts w:eastAsia="Times"/>
          <w:b/>
          <w:i/>
          <w:iCs/>
          <w:szCs w:val="20"/>
          <w:lang w:bidi="ar"/>
        </w:rPr>
        <w:t>Proposal</w:t>
      </w:r>
      <w:r>
        <w:rPr>
          <w:rFonts w:hint="eastAsia" w:eastAsia="Times"/>
          <w:b/>
          <w:i/>
          <w:iCs/>
          <w:szCs w:val="20"/>
          <w:lang w:bidi="ar"/>
        </w:rPr>
        <w:t xml:space="preserve"> 11</w:t>
      </w:r>
      <w:r>
        <w:rPr>
          <w:rFonts w:eastAsia="Times"/>
          <w:b/>
          <w:i/>
          <w:iCs/>
          <w:szCs w:val="20"/>
          <w:lang w:bidi="ar"/>
        </w:rPr>
        <w:t xml:space="preserve">: </w:t>
      </w:r>
      <w:r>
        <w:rPr>
          <w:rFonts w:hint="eastAsia" w:eastAsia="Times"/>
          <w:b/>
          <w:i/>
          <w:iCs/>
          <w:szCs w:val="20"/>
          <w:lang w:bidi="ar"/>
        </w:rPr>
        <w:t>F</w:t>
      </w:r>
      <w:r>
        <w:rPr>
          <w:rFonts w:eastAsia="Times"/>
          <w:b/>
          <w:i/>
          <w:iCs/>
          <w:szCs w:val="20"/>
          <w:lang w:bidi="ar"/>
        </w:rPr>
        <w:t>or OFDM receiver</w:t>
      </w:r>
      <w:r>
        <w:rPr>
          <w:rFonts w:hint="eastAsia"/>
          <w:b/>
          <w:i/>
          <w:iCs/>
          <w:szCs w:val="20"/>
          <w:lang w:val="en-US" w:eastAsia="zh-CN" w:bidi="ar"/>
        </w:rPr>
        <w:t xml:space="preserve"> with time domain correlation</w:t>
      </w:r>
      <w:r>
        <w:rPr>
          <w:rFonts w:eastAsia="Times"/>
          <w:b/>
          <w:i/>
          <w:iCs/>
          <w:szCs w:val="20"/>
          <w:lang w:bidi="ar"/>
        </w:rPr>
        <w:t xml:space="preserve">, </w:t>
      </w:r>
      <w:r>
        <w:rPr>
          <w:rFonts w:hint="eastAsia"/>
          <w:b/>
          <w:i/>
          <w:iCs/>
          <w:szCs w:val="20"/>
          <w:lang w:val="en-US" w:eastAsia="zh-CN" w:bidi="ar"/>
        </w:rPr>
        <w:t xml:space="preserve">study </w:t>
      </w:r>
      <w:r>
        <w:rPr>
          <w:rFonts w:eastAsia="Times"/>
          <w:b/>
          <w:i/>
          <w:iCs/>
          <w:szCs w:val="20"/>
          <w:lang w:bidi="ar"/>
        </w:rPr>
        <w:t xml:space="preserve">the metrics for measurement </w:t>
      </w:r>
    </w:p>
    <w:p>
      <w:pPr>
        <w:numPr>
          <w:ilvl w:val="0"/>
          <w:numId w:val="24"/>
        </w:numPr>
        <w:spacing w:before="120" w:beforeLines="0" w:line="276" w:lineRule="auto"/>
        <w:ind w:left="0" w:firstLine="0"/>
        <w:rPr>
          <w:rFonts w:eastAsia="Times"/>
          <w:b/>
          <w:i/>
          <w:iCs/>
          <w:szCs w:val="20"/>
          <w:lang w:bidi="ar"/>
        </w:rPr>
      </w:pPr>
      <w:r>
        <w:rPr>
          <w:rFonts w:eastAsia="Times"/>
          <w:b/>
          <w:i/>
          <w:iCs/>
          <w:szCs w:val="20"/>
          <w:lang w:bidi="ar"/>
        </w:rPr>
        <w:t>RSRP</w:t>
      </w:r>
      <w:r>
        <w:rPr>
          <w:rFonts w:hint="eastAsia"/>
          <w:b/>
          <w:i/>
          <w:iCs/>
          <w:szCs w:val="20"/>
          <w:lang w:val="en-US" w:eastAsia="zh-CN" w:bidi="ar"/>
        </w:rPr>
        <w:t xml:space="preserve"> and RSSI</w:t>
      </w:r>
      <w:r>
        <w:rPr>
          <w:rFonts w:eastAsia="Times"/>
          <w:b/>
          <w:i/>
          <w:iCs/>
          <w:szCs w:val="20"/>
          <w:lang w:bidi="ar"/>
        </w:rPr>
        <w:t xml:space="preserve">: </w:t>
      </w:r>
      <w:r>
        <w:rPr>
          <w:rFonts w:hint="eastAsia"/>
          <w:b/>
          <w:i/>
          <w:iCs/>
          <w:szCs w:val="20"/>
          <w:lang w:val="en-US" w:eastAsia="zh-CN" w:bidi="ar"/>
        </w:rPr>
        <w:t>the definition needs to be adapted since resource element can not be detected by time domain receiver.</w:t>
      </w:r>
    </w:p>
    <w:p>
      <w:pPr>
        <w:numPr>
          <w:ilvl w:val="0"/>
          <w:numId w:val="25"/>
        </w:numPr>
        <w:tabs>
          <w:tab w:val="left" w:pos="420"/>
          <w:tab w:val="clear" w:pos="840"/>
        </w:tabs>
        <w:spacing w:before="120" w:beforeLines="0" w:line="276" w:lineRule="auto"/>
        <w:ind w:left="840"/>
        <w:rPr>
          <w:rFonts w:eastAsia="Times"/>
          <w:b/>
          <w:i/>
          <w:iCs/>
          <w:szCs w:val="20"/>
          <w:lang w:bidi="ar"/>
        </w:rPr>
      </w:pPr>
      <w:r>
        <w:rPr>
          <w:rFonts w:eastAsia="Times"/>
          <w:b/>
          <w:i/>
          <w:iCs/>
          <w:szCs w:val="20"/>
          <w:lang w:bidi="ar"/>
        </w:rPr>
        <w:t>Determine how to obtain the noise and interference power.</w:t>
      </w:r>
    </w:p>
    <w:p>
      <w:pPr>
        <w:numPr>
          <w:ilvl w:val="0"/>
          <w:numId w:val="24"/>
        </w:numPr>
        <w:spacing w:before="120" w:beforeLines="0" w:line="276" w:lineRule="auto"/>
        <w:rPr>
          <w:rFonts w:eastAsia="Times"/>
          <w:b/>
          <w:i/>
          <w:iCs/>
          <w:szCs w:val="20"/>
          <w:lang w:bidi="ar"/>
        </w:rPr>
      </w:pPr>
      <w:r>
        <w:rPr>
          <w:rFonts w:eastAsia="Times"/>
          <w:b/>
          <w:i/>
          <w:iCs/>
          <w:szCs w:val="20"/>
          <w:lang w:bidi="ar"/>
        </w:rPr>
        <w:t>RSRQ</w:t>
      </w:r>
      <w:r>
        <w:rPr>
          <w:rFonts w:hint="eastAsia"/>
          <w:b/>
          <w:i/>
          <w:iCs/>
          <w:szCs w:val="20"/>
          <w:lang w:val="en-US" w:eastAsia="zh-CN" w:bidi="ar"/>
        </w:rPr>
        <w:t xml:space="preserve">: same </w:t>
      </w:r>
      <w:r>
        <w:rPr>
          <w:rFonts w:eastAsia="Times"/>
          <w:b/>
          <w:i/>
          <w:iCs/>
          <w:szCs w:val="20"/>
          <w:lang w:bidi="ar"/>
        </w:rPr>
        <w:t>definition can be reused.</w:t>
      </w:r>
    </w:p>
    <w:p>
      <w:pPr>
        <w:pStyle w:val="3"/>
        <w:spacing w:before="120"/>
      </w:pPr>
      <w:r>
        <w:t>Neighbor cell measurement</w:t>
      </w:r>
      <w:r>
        <w:rPr>
          <w:rFonts w:hint="eastAsia"/>
        </w:rPr>
        <w:t xml:space="preserve"> </w:t>
      </w:r>
    </w:p>
    <w:p>
      <w:pPr>
        <w:spacing w:before="120" w:beforeLines="0" w:line="276" w:lineRule="auto"/>
        <w:rPr>
          <w:rFonts w:ascii="Times" w:hAnsi="Times" w:eastAsia="Times" w:cs="Times"/>
          <w:szCs w:val="20"/>
        </w:rPr>
      </w:pPr>
      <w:r>
        <w:rPr>
          <w:rFonts w:ascii="Times" w:hAnsi="Times" w:eastAsia="Times" w:cs="Times"/>
          <w:szCs w:val="20"/>
          <w:lang w:bidi="ar"/>
        </w:rPr>
        <w:t>For OFDM-sequence based scheme, if neighbor cell measurement is considered, the large blind decoding and RAM memory size would be required. The power consumption and transition energy would be similar with MR. Additionally, even the simplified OFDM receiver could detect the SSS, the coverage still would not be the same with the legacy SSB. Therefore, the cell edge coverage also would be challenging for OFDM-sequence based scheme. Therefore, neighbor cell measurement is not considered for OFDM-sequence based scheme.</w:t>
      </w:r>
    </w:p>
    <w:p>
      <w:pPr>
        <w:spacing w:before="120" w:beforeLines="0" w:line="276" w:lineRule="auto"/>
        <w:rPr>
          <w:rFonts w:ascii="Times" w:hAnsi="Times" w:eastAsia="Times" w:cs="Times"/>
          <w:szCs w:val="20"/>
        </w:rPr>
      </w:pPr>
      <w:r>
        <w:rPr>
          <w:rFonts w:ascii="Times" w:hAnsi="Times" w:eastAsia="Times" w:cs="Times"/>
          <w:szCs w:val="20"/>
          <w:lang w:bidi="ar"/>
        </w:rPr>
        <w:t>For OOK-based scheme, even using sequence for LP-SS can have better coverage than payload, it also would be quite challenging for the NW overhead and coverage to achieve cell edge coverage. If cell ID is further carried in LP-SS, the coverage would degrade further. Therefore, for OOK receiver, it is also not recommended to considered neighbor cell measurement.</w:t>
      </w:r>
    </w:p>
    <w:p>
      <w:pPr>
        <w:spacing w:before="120" w:beforeLines="0" w:line="276" w:lineRule="auto"/>
        <w:rPr>
          <w:rFonts w:eastAsia="Times"/>
          <w:b/>
          <w:i/>
          <w:iCs/>
          <w:szCs w:val="20"/>
          <w:lang w:bidi="ar"/>
        </w:rPr>
      </w:pPr>
      <w:r>
        <w:rPr>
          <w:rFonts w:eastAsia="Times"/>
          <w:b/>
          <w:i/>
          <w:iCs/>
          <w:szCs w:val="20"/>
          <w:lang w:bidi="ar"/>
        </w:rPr>
        <w:t>Proposal</w:t>
      </w:r>
      <w:r>
        <w:rPr>
          <w:rFonts w:hint="eastAsia" w:eastAsia="Times"/>
          <w:b/>
          <w:i/>
          <w:iCs/>
          <w:szCs w:val="20"/>
          <w:lang w:bidi="ar"/>
        </w:rPr>
        <w:t xml:space="preserve"> 12</w:t>
      </w:r>
      <w:r>
        <w:rPr>
          <w:rFonts w:eastAsia="Times"/>
          <w:b/>
          <w:i/>
          <w:iCs/>
          <w:szCs w:val="20"/>
          <w:lang w:bidi="ar"/>
        </w:rPr>
        <w:t xml:space="preserve">: </w:t>
      </w:r>
      <w:r>
        <w:rPr>
          <w:rFonts w:hint="eastAsia" w:eastAsia="Times"/>
          <w:b/>
          <w:i/>
          <w:iCs/>
          <w:szCs w:val="20"/>
          <w:lang w:bidi="ar"/>
        </w:rPr>
        <w:t>N</w:t>
      </w:r>
      <w:r>
        <w:rPr>
          <w:rFonts w:eastAsia="Times"/>
          <w:b/>
          <w:i/>
          <w:iCs/>
          <w:szCs w:val="20"/>
          <w:lang w:bidi="ar"/>
        </w:rPr>
        <w:t>eighbor cell measurement by LP-WUR is not considered</w:t>
      </w:r>
    </w:p>
    <w:p>
      <w:pPr>
        <w:pStyle w:val="3"/>
        <w:spacing w:before="120"/>
      </w:pPr>
      <w:r>
        <w:t>RRM measurement</w:t>
      </w:r>
      <w:r>
        <w:rPr>
          <w:rFonts w:hint="eastAsia"/>
        </w:rPr>
        <w:t xml:space="preserve"> </w:t>
      </w:r>
      <w:r>
        <w:t>accuracy</w:t>
      </w:r>
    </w:p>
    <w:p>
      <w:pPr>
        <w:spacing w:before="120" w:beforeLines="0" w:line="276" w:lineRule="auto"/>
        <w:rPr>
          <w:rFonts w:eastAsia="Malgun Gothic"/>
          <w:szCs w:val="20"/>
        </w:rPr>
      </w:pPr>
      <w:r>
        <w:rPr>
          <w:rFonts w:eastAsia="Times New Roman"/>
          <w:szCs w:val="20"/>
          <w:lang w:bidi="ar"/>
        </w:rPr>
        <w:t>According to the RAN4 requirements for RSRP measurement in TS38.133, the delta inaccuracy or RSRP is within ±3dB.</w:t>
      </w:r>
    </w:p>
    <w:p>
      <w:pPr>
        <w:pStyle w:val="28"/>
        <w:keepNext/>
        <w:keepLines/>
        <w:spacing w:before="120" w:beforeLines="0" w:after="120" w:line="276" w:lineRule="auto"/>
        <w:jc w:val="center"/>
        <w:rPr>
          <w:rFonts w:ascii="Times New Roman" w:hAnsi="Times New Roman" w:cs="Times New Roman"/>
          <w:bCs/>
          <w:sz w:val="20"/>
          <w:szCs w:val="20"/>
        </w:rPr>
      </w:pPr>
      <w:r>
        <w:rPr>
          <w:rFonts w:hint="eastAsia" w:ascii="Times New Roman" w:hAnsi="Times New Roman" w:eastAsia="Malgun Gothic" w:cs="Times New Roman"/>
          <w:bCs/>
          <w:sz w:val="20"/>
          <w:szCs w:val="20"/>
          <w:lang w:bidi="ar"/>
        </w:rPr>
        <w:t xml:space="preserve">Table 8. RAN4 requirements for </w:t>
      </w:r>
      <w:r>
        <w:rPr>
          <w:rFonts w:ascii="Times New Roman" w:hAnsi="Times New Roman" w:eastAsia="Malgun Gothic" w:cs="Times New Roman"/>
          <w:bCs/>
          <w:sz w:val="20"/>
          <w:szCs w:val="20"/>
          <w:lang w:bidi="ar"/>
        </w:rPr>
        <w:t>SSB based L1-RSRP relative accuracy in FR1</w:t>
      </w:r>
    </w:p>
    <w:tbl>
      <w:tblPr>
        <w:tblStyle w:val="30"/>
        <w:tblW w:w="9119" w:type="dxa"/>
        <w:jc w:val="center"/>
        <w:tblLayout w:type="autofit"/>
        <w:tblCellMar>
          <w:top w:w="0" w:type="dxa"/>
          <w:left w:w="108" w:type="dxa"/>
          <w:bottom w:w="0" w:type="dxa"/>
          <w:right w:w="108" w:type="dxa"/>
        </w:tblCellMar>
      </w:tblPr>
      <w:tblGrid>
        <w:gridCol w:w="1017"/>
        <w:gridCol w:w="1017"/>
        <w:gridCol w:w="728"/>
        <w:gridCol w:w="1757"/>
        <w:gridCol w:w="817"/>
        <w:gridCol w:w="817"/>
        <w:gridCol w:w="1483"/>
        <w:gridCol w:w="1483"/>
      </w:tblGrid>
      <w:tr>
        <w:tblPrEx>
          <w:tblCellMar>
            <w:top w:w="0" w:type="dxa"/>
            <w:left w:w="108" w:type="dxa"/>
            <w:bottom w:w="0" w:type="dxa"/>
            <w:right w:w="108" w:type="dxa"/>
          </w:tblCellMar>
        </w:tblPrEx>
        <w:trPr>
          <w:trHeight w:val="321" w:hRule="atLeast"/>
          <w:jc w:val="center"/>
        </w:trPr>
        <w:tc>
          <w:tcPr>
            <w:tcW w:w="1866" w:type="dxa"/>
            <w:gridSpan w:val="2"/>
            <w:tcBorders>
              <w:top w:val="single" w:color="auto" w:sz="4" w:space="0"/>
              <w:left w:val="single" w:color="auto" w:sz="4" w:space="0"/>
              <w:bottom w:val="single" w:color="auto" w:sz="6" w:space="0"/>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Accuracy</w:t>
            </w:r>
          </w:p>
        </w:tc>
        <w:tc>
          <w:tcPr>
            <w:tcW w:w="7253" w:type="dxa"/>
            <w:gridSpan w:val="6"/>
            <w:tcBorders>
              <w:top w:val="single" w:color="auto" w:sz="4" w:space="0"/>
              <w:left w:val="single" w:color="auto" w:sz="6" w:space="0"/>
              <w:bottom w:val="single" w:color="auto" w:sz="6" w:space="0"/>
              <w:right w:val="single" w:color="auto" w:sz="4"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Conditions</w:t>
            </w:r>
          </w:p>
        </w:tc>
      </w:tr>
      <w:tr>
        <w:tblPrEx>
          <w:tblCellMar>
            <w:top w:w="0" w:type="dxa"/>
            <w:left w:w="108" w:type="dxa"/>
            <w:bottom w:w="0" w:type="dxa"/>
            <w:right w:w="108" w:type="dxa"/>
          </w:tblCellMar>
        </w:tblPrEx>
        <w:trPr>
          <w:trHeight w:val="721" w:hRule="atLeast"/>
          <w:jc w:val="center"/>
        </w:trPr>
        <w:tc>
          <w:tcPr>
            <w:tcW w:w="926" w:type="dxa"/>
            <w:tcBorders>
              <w:top w:val="single" w:color="auto" w:sz="6" w:space="0"/>
              <w:left w:val="single" w:color="auto" w:sz="4" w:space="0"/>
              <w:bottom w:val="nil"/>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Normal condition</w:t>
            </w:r>
          </w:p>
        </w:tc>
        <w:tc>
          <w:tcPr>
            <w:tcW w:w="940" w:type="dxa"/>
            <w:tcBorders>
              <w:top w:val="single" w:color="auto" w:sz="6" w:space="0"/>
              <w:left w:val="single" w:color="auto" w:sz="6" w:space="0"/>
              <w:bottom w:val="nil"/>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Extreme condition</w:t>
            </w:r>
          </w:p>
        </w:tc>
        <w:tc>
          <w:tcPr>
            <w:tcW w:w="723" w:type="dxa"/>
            <w:tcBorders>
              <w:top w:val="single" w:color="auto" w:sz="6" w:space="0"/>
              <w:left w:val="single" w:color="auto" w:sz="6" w:space="0"/>
              <w:bottom w:val="nil"/>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SSB Ês/Iot</w:t>
            </w:r>
            <w:r>
              <w:rPr>
                <w:rFonts w:ascii="Times New Roman" w:hAnsi="Times New Roman" w:eastAsia="Malgun Gothic" w:cs="Times New Roman"/>
                <w:b/>
                <w:sz w:val="20"/>
                <w:szCs w:val="20"/>
                <w:vertAlign w:val="superscript"/>
                <w:lang w:bidi="ar"/>
              </w:rPr>
              <w:t xml:space="preserve"> Note 2</w:t>
            </w:r>
          </w:p>
        </w:tc>
        <w:tc>
          <w:tcPr>
            <w:tcW w:w="6530" w:type="dxa"/>
            <w:gridSpan w:val="5"/>
            <w:tcBorders>
              <w:top w:val="single" w:color="auto" w:sz="6" w:space="0"/>
              <w:left w:val="single" w:color="auto" w:sz="6" w:space="0"/>
              <w:bottom w:val="single" w:color="auto" w:sz="6" w:space="0"/>
              <w:right w:val="single" w:color="auto" w:sz="4"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Io</w:t>
            </w:r>
            <w:r>
              <w:rPr>
                <w:rFonts w:ascii="Times New Roman" w:hAnsi="Times New Roman" w:eastAsia="Malgun Gothic" w:cs="Times New Roman"/>
                <w:b/>
                <w:sz w:val="20"/>
                <w:szCs w:val="20"/>
                <w:vertAlign w:val="superscript"/>
                <w:lang w:bidi="ar"/>
              </w:rPr>
              <w:t xml:space="preserve"> Note 1</w:t>
            </w:r>
            <w:r>
              <w:rPr>
                <w:rFonts w:ascii="Times New Roman" w:hAnsi="Times New Roman" w:eastAsia="Malgun Gothic" w:cs="Times New Roman"/>
                <w:b/>
                <w:sz w:val="20"/>
                <w:szCs w:val="20"/>
                <w:lang w:bidi="ar"/>
              </w:rPr>
              <w:t xml:space="preserve"> range</w:t>
            </w:r>
          </w:p>
        </w:tc>
      </w:tr>
      <w:tr>
        <w:tblPrEx>
          <w:tblCellMar>
            <w:top w:w="0" w:type="dxa"/>
            <w:left w:w="108" w:type="dxa"/>
            <w:bottom w:w="0" w:type="dxa"/>
            <w:right w:w="108" w:type="dxa"/>
          </w:tblCellMar>
        </w:tblPrEx>
        <w:trPr>
          <w:trHeight w:val="524" w:hRule="atLeast"/>
          <w:jc w:val="center"/>
        </w:trPr>
        <w:tc>
          <w:tcPr>
            <w:tcW w:w="926" w:type="dxa"/>
            <w:tcBorders>
              <w:top w:val="nil"/>
              <w:left w:val="single" w:color="auto" w:sz="4" w:space="0"/>
              <w:bottom w:val="single" w:color="auto" w:sz="6" w:space="0"/>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p>
        </w:tc>
        <w:tc>
          <w:tcPr>
            <w:tcW w:w="940" w:type="dxa"/>
            <w:tcBorders>
              <w:top w:val="nil"/>
              <w:left w:val="single" w:color="auto" w:sz="6" w:space="0"/>
              <w:bottom w:val="single" w:color="auto" w:sz="6" w:space="0"/>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p>
        </w:tc>
        <w:tc>
          <w:tcPr>
            <w:tcW w:w="723" w:type="dxa"/>
            <w:tcBorders>
              <w:top w:val="nil"/>
              <w:left w:val="single" w:color="auto" w:sz="6" w:space="0"/>
              <w:bottom w:val="single" w:color="auto" w:sz="6" w:space="0"/>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p>
        </w:tc>
        <w:tc>
          <w:tcPr>
            <w:tcW w:w="2106" w:type="dxa"/>
            <w:tcBorders>
              <w:top w:val="single" w:color="auto" w:sz="6" w:space="0"/>
              <w:left w:val="single" w:color="auto" w:sz="6" w:space="0"/>
              <w:bottom w:val="single" w:color="auto" w:sz="6" w:space="0"/>
              <w:right w:val="single" w:color="auto" w:sz="4"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NR operating band groups</w:t>
            </w:r>
            <w:r>
              <w:rPr>
                <w:rFonts w:ascii="Times New Roman" w:hAnsi="Times New Roman" w:eastAsia="Malgun Gothic" w:cs="Times New Roman"/>
                <w:b/>
                <w:sz w:val="20"/>
                <w:szCs w:val="20"/>
                <w:vertAlign w:val="superscript"/>
                <w:lang w:bidi="ar"/>
              </w:rPr>
              <w:t xml:space="preserve"> Note 4</w:t>
            </w:r>
          </w:p>
        </w:tc>
        <w:tc>
          <w:tcPr>
            <w:tcW w:w="3132" w:type="dxa"/>
            <w:gridSpan w:val="3"/>
            <w:tcBorders>
              <w:top w:val="single" w:color="auto" w:sz="4" w:space="0"/>
              <w:left w:val="single" w:color="auto" w:sz="4" w:space="0"/>
              <w:bottom w:val="single" w:color="auto" w:sz="6" w:space="0"/>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Minimum Io</w:t>
            </w:r>
          </w:p>
        </w:tc>
        <w:tc>
          <w:tcPr>
            <w:tcW w:w="1292" w:type="dxa"/>
            <w:tcBorders>
              <w:top w:val="single" w:color="auto" w:sz="4" w:space="0"/>
              <w:left w:val="single" w:color="auto" w:sz="6" w:space="0"/>
              <w:bottom w:val="single" w:color="auto" w:sz="6" w:space="0"/>
              <w:right w:val="single" w:color="auto" w:sz="4"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Maximum Io</w:t>
            </w:r>
          </w:p>
        </w:tc>
      </w:tr>
      <w:tr>
        <w:tblPrEx>
          <w:tblCellMar>
            <w:top w:w="0" w:type="dxa"/>
            <w:left w:w="108" w:type="dxa"/>
            <w:bottom w:w="0" w:type="dxa"/>
            <w:right w:w="108" w:type="dxa"/>
          </w:tblCellMar>
        </w:tblPrEx>
        <w:trPr>
          <w:trHeight w:val="326" w:hRule="atLeast"/>
          <w:jc w:val="center"/>
        </w:trPr>
        <w:tc>
          <w:tcPr>
            <w:tcW w:w="926" w:type="dxa"/>
            <w:tcBorders>
              <w:top w:val="single" w:color="auto" w:sz="6" w:space="0"/>
              <w:left w:val="single" w:color="auto" w:sz="4" w:space="0"/>
              <w:bottom w:val="nil"/>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dB</w:t>
            </w:r>
          </w:p>
        </w:tc>
        <w:tc>
          <w:tcPr>
            <w:tcW w:w="940" w:type="dxa"/>
            <w:tcBorders>
              <w:top w:val="single" w:color="auto" w:sz="6" w:space="0"/>
              <w:left w:val="single" w:color="auto" w:sz="6" w:space="0"/>
              <w:bottom w:val="nil"/>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dB</w:t>
            </w:r>
          </w:p>
        </w:tc>
        <w:tc>
          <w:tcPr>
            <w:tcW w:w="723" w:type="dxa"/>
            <w:tcBorders>
              <w:top w:val="single" w:color="auto" w:sz="6" w:space="0"/>
              <w:left w:val="single" w:color="auto" w:sz="6" w:space="0"/>
              <w:bottom w:val="nil"/>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dB</w:t>
            </w:r>
          </w:p>
        </w:tc>
        <w:tc>
          <w:tcPr>
            <w:tcW w:w="2106" w:type="dxa"/>
            <w:tcBorders>
              <w:top w:val="single" w:color="auto" w:sz="6" w:space="0"/>
              <w:left w:val="single" w:color="auto" w:sz="6" w:space="0"/>
              <w:bottom w:val="nil"/>
              <w:right w:val="single" w:color="auto" w:sz="4"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p>
        </w:tc>
        <w:tc>
          <w:tcPr>
            <w:tcW w:w="1841" w:type="dxa"/>
            <w:gridSpan w:val="2"/>
            <w:tcBorders>
              <w:top w:val="single" w:color="auto" w:sz="6" w:space="0"/>
              <w:left w:val="single" w:color="auto" w:sz="4" w:space="0"/>
              <w:bottom w:val="single" w:color="auto" w:sz="6" w:space="0"/>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dBm / SCS</w:t>
            </w:r>
            <w:r>
              <w:rPr>
                <w:rFonts w:ascii="Times New Roman" w:hAnsi="Times New Roman" w:eastAsia="Malgun Gothic" w:cs="Times New Roman"/>
                <w:b/>
                <w:sz w:val="20"/>
                <w:szCs w:val="20"/>
                <w:vertAlign w:val="subscript"/>
                <w:lang w:bidi="ar"/>
              </w:rPr>
              <w:t>SSB</w:t>
            </w:r>
          </w:p>
        </w:tc>
        <w:tc>
          <w:tcPr>
            <w:tcW w:w="1291" w:type="dxa"/>
            <w:tcBorders>
              <w:top w:val="single" w:color="auto" w:sz="6" w:space="0"/>
              <w:left w:val="single" w:color="auto" w:sz="6" w:space="0"/>
              <w:bottom w:val="nil"/>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dBm/BW</w:t>
            </w:r>
            <w:r>
              <w:rPr>
                <w:rFonts w:ascii="Times New Roman" w:hAnsi="Times New Roman" w:eastAsia="Malgun Gothic" w:cs="Times New Roman"/>
                <w:b/>
                <w:sz w:val="20"/>
                <w:szCs w:val="20"/>
                <w:vertAlign w:val="subscript"/>
                <w:lang w:bidi="ar"/>
              </w:rPr>
              <w:t>Channel</w:t>
            </w:r>
          </w:p>
        </w:tc>
        <w:tc>
          <w:tcPr>
            <w:tcW w:w="1292" w:type="dxa"/>
            <w:tcBorders>
              <w:top w:val="single" w:color="auto" w:sz="6" w:space="0"/>
              <w:left w:val="single" w:color="auto" w:sz="6" w:space="0"/>
              <w:bottom w:val="nil"/>
              <w:right w:val="single" w:color="auto" w:sz="4"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dBm/BW</w:t>
            </w:r>
            <w:r>
              <w:rPr>
                <w:rFonts w:ascii="Times New Roman" w:hAnsi="Times New Roman" w:eastAsia="Malgun Gothic" w:cs="Times New Roman"/>
                <w:b/>
                <w:sz w:val="20"/>
                <w:szCs w:val="20"/>
                <w:vertAlign w:val="subscript"/>
                <w:lang w:bidi="ar"/>
              </w:rPr>
              <w:t>Channel</w:t>
            </w:r>
          </w:p>
        </w:tc>
      </w:tr>
      <w:tr>
        <w:tblPrEx>
          <w:tblCellMar>
            <w:top w:w="0" w:type="dxa"/>
            <w:left w:w="108" w:type="dxa"/>
            <w:bottom w:w="0" w:type="dxa"/>
            <w:right w:w="108" w:type="dxa"/>
          </w:tblCellMar>
        </w:tblPrEx>
        <w:trPr>
          <w:trHeight w:val="524" w:hRule="atLeast"/>
          <w:jc w:val="center"/>
        </w:trPr>
        <w:tc>
          <w:tcPr>
            <w:tcW w:w="926" w:type="dxa"/>
            <w:tcBorders>
              <w:top w:val="nil"/>
              <w:left w:val="single" w:color="auto" w:sz="4" w:space="0"/>
              <w:bottom w:val="single" w:color="auto" w:sz="6" w:space="0"/>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p>
        </w:tc>
        <w:tc>
          <w:tcPr>
            <w:tcW w:w="940" w:type="dxa"/>
            <w:tcBorders>
              <w:top w:val="nil"/>
              <w:left w:val="single" w:color="auto" w:sz="6" w:space="0"/>
              <w:bottom w:val="single" w:color="auto" w:sz="6" w:space="0"/>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p>
        </w:tc>
        <w:tc>
          <w:tcPr>
            <w:tcW w:w="723" w:type="dxa"/>
            <w:tcBorders>
              <w:top w:val="nil"/>
              <w:left w:val="single" w:color="auto" w:sz="6" w:space="0"/>
              <w:bottom w:val="single" w:color="auto" w:sz="6" w:space="0"/>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p>
        </w:tc>
        <w:tc>
          <w:tcPr>
            <w:tcW w:w="2106" w:type="dxa"/>
            <w:tcBorders>
              <w:top w:val="nil"/>
              <w:left w:val="single" w:color="auto" w:sz="6" w:space="0"/>
              <w:bottom w:val="single" w:color="auto" w:sz="6" w:space="0"/>
              <w:right w:val="single" w:color="auto" w:sz="4"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p>
        </w:tc>
        <w:tc>
          <w:tcPr>
            <w:tcW w:w="920" w:type="dxa"/>
            <w:tcBorders>
              <w:top w:val="single" w:color="auto" w:sz="6" w:space="0"/>
              <w:left w:val="single" w:color="auto" w:sz="4" w:space="0"/>
              <w:bottom w:val="single" w:color="auto" w:sz="6" w:space="0"/>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SCS</w:t>
            </w:r>
            <w:r>
              <w:rPr>
                <w:rFonts w:ascii="Times New Roman" w:hAnsi="Times New Roman" w:eastAsia="Malgun Gothic" w:cs="Times New Roman"/>
                <w:b/>
                <w:sz w:val="20"/>
                <w:szCs w:val="20"/>
                <w:vertAlign w:val="subscript"/>
                <w:lang w:bidi="ar"/>
              </w:rPr>
              <w:t>SSB</w:t>
            </w:r>
            <w:r>
              <w:rPr>
                <w:rFonts w:ascii="Times New Roman" w:hAnsi="Times New Roman" w:eastAsia="Malgun Gothic" w:cs="Times New Roman"/>
                <w:b/>
                <w:sz w:val="20"/>
                <w:szCs w:val="20"/>
                <w:lang w:bidi="ar"/>
              </w:rPr>
              <w:t xml:space="preserve"> = 15 kHz</w:t>
            </w:r>
          </w:p>
        </w:tc>
        <w:tc>
          <w:tcPr>
            <w:tcW w:w="921" w:type="dxa"/>
            <w:tcBorders>
              <w:top w:val="single" w:color="auto" w:sz="6" w:space="0"/>
              <w:left w:val="single" w:color="auto" w:sz="4" w:space="0"/>
              <w:bottom w:val="single" w:color="auto" w:sz="6" w:space="0"/>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Malgun Gothic" w:cs="Times New Roman"/>
                <w:b/>
                <w:sz w:val="20"/>
                <w:szCs w:val="20"/>
                <w:lang w:bidi="ar"/>
              </w:rPr>
              <w:t>SCS</w:t>
            </w:r>
            <w:r>
              <w:rPr>
                <w:rFonts w:ascii="Times New Roman" w:hAnsi="Times New Roman" w:eastAsia="Malgun Gothic" w:cs="Times New Roman"/>
                <w:b/>
                <w:sz w:val="20"/>
                <w:szCs w:val="20"/>
                <w:vertAlign w:val="subscript"/>
                <w:lang w:bidi="ar"/>
              </w:rPr>
              <w:t>SSB</w:t>
            </w:r>
            <w:r>
              <w:rPr>
                <w:rFonts w:ascii="Times New Roman" w:hAnsi="Times New Roman" w:eastAsia="Malgun Gothic" w:cs="Times New Roman"/>
                <w:b/>
                <w:sz w:val="20"/>
                <w:szCs w:val="20"/>
                <w:lang w:bidi="ar"/>
              </w:rPr>
              <w:t xml:space="preserve"> = 30 kHz</w:t>
            </w:r>
          </w:p>
        </w:tc>
        <w:tc>
          <w:tcPr>
            <w:tcW w:w="1291" w:type="dxa"/>
            <w:tcBorders>
              <w:top w:val="nil"/>
              <w:left w:val="single" w:color="auto" w:sz="6" w:space="0"/>
              <w:bottom w:val="single" w:color="auto" w:sz="6" w:space="0"/>
              <w:right w:val="single" w:color="auto" w:sz="6"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p>
        </w:tc>
        <w:tc>
          <w:tcPr>
            <w:tcW w:w="1292" w:type="dxa"/>
            <w:tcBorders>
              <w:top w:val="nil"/>
              <w:left w:val="single" w:color="auto" w:sz="6" w:space="0"/>
              <w:bottom w:val="single" w:color="auto" w:sz="6" w:space="0"/>
              <w:right w:val="single" w:color="auto" w:sz="4" w:space="0"/>
            </w:tcBorders>
            <w:shd w:val="clear" w:color="auto" w:fill="auto"/>
            <w:vAlign w:val="center"/>
          </w:tcPr>
          <w:p>
            <w:pPr>
              <w:pStyle w:val="28"/>
              <w:keepNext/>
              <w:keepLines/>
              <w:spacing w:before="120" w:beforeLines="0" w:after="120" w:line="276" w:lineRule="auto"/>
              <w:jc w:val="center"/>
              <w:rPr>
                <w:rFonts w:ascii="Times New Roman" w:hAnsi="Times New Roman" w:cs="Times New Roman"/>
                <w:sz w:val="20"/>
                <w:szCs w:val="20"/>
              </w:rPr>
            </w:pPr>
          </w:p>
        </w:tc>
      </w:tr>
      <w:tr>
        <w:tblPrEx>
          <w:tblCellMar>
            <w:top w:w="0" w:type="dxa"/>
            <w:left w:w="108" w:type="dxa"/>
            <w:bottom w:w="0" w:type="dxa"/>
            <w:right w:w="108" w:type="dxa"/>
          </w:tblCellMar>
        </w:tblPrEx>
        <w:trPr>
          <w:trHeight w:val="836" w:hRule="atLeast"/>
          <w:jc w:val="center"/>
        </w:trPr>
        <w:tc>
          <w:tcPr>
            <w:tcW w:w="926" w:type="dxa"/>
            <w:tcBorders>
              <w:top w:val="single" w:color="auto" w:sz="6" w:space="0"/>
              <w:left w:val="single" w:color="auto" w:sz="4"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940" w:type="dxa"/>
            <w:tcBorders>
              <w:top w:val="single" w:color="auto" w:sz="6" w:space="0"/>
              <w:left w:val="single" w:color="auto" w:sz="6"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723" w:type="dxa"/>
            <w:tcBorders>
              <w:top w:val="single" w:color="auto" w:sz="6" w:space="0"/>
              <w:left w:val="single" w:color="auto" w:sz="6"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2106" w:type="dxa"/>
            <w:tcBorders>
              <w:top w:val="single" w:color="auto" w:sz="6" w:space="0"/>
              <w:left w:val="single" w:color="auto" w:sz="6" w:space="0"/>
              <w:bottom w:val="single" w:color="auto" w:sz="6" w:space="0"/>
              <w:right w:val="single" w:color="auto" w:sz="4"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NR_FDD_FR1_A, NR_TDD_FR1_A,</w:t>
            </w:r>
          </w:p>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NR_SDL_FR1_A</w:t>
            </w:r>
          </w:p>
        </w:tc>
        <w:tc>
          <w:tcPr>
            <w:tcW w:w="920" w:type="dxa"/>
            <w:tcBorders>
              <w:top w:val="single" w:color="auto" w:sz="6" w:space="0"/>
              <w:left w:val="single" w:color="auto" w:sz="4"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-121</w:t>
            </w:r>
          </w:p>
        </w:tc>
        <w:tc>
          <w:tcPr>
            <w:tcW w:w="921" w:type="dxa"/>
            <w:tcBorders>
              <w:top w:val="single" w:color="auto" w:sz="6" w:space="0"/>
              <w:left w:val="single" w:color="auto" w:sz="4"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-118</w:t>
            </w:r>
          </w:p>
        </w:tc>
        <w:tc>
          <w:tcPr>
            <w:tcW w:w="1291" w:type="dxa"/>
            <w:tcBorders>
              <w:top w:val="single" w:color="auto" w:sz="6" w:space="0"/>
              <w:left w:val="single" w:color="auto" w:sz="6"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N/A</w:t>
            </w:r>
          </w:p>
        </w:tc>
        <w:tc>
          <w:tcPr>
            <w:tcW w:w="1292" w:type="dxa"/>
            <w:tcBorders>
              <w:top w:val="single" w:color="auto" w:sz="6" w:space="0"/>
              <w:left w:val="single" w:color="auto" w:sz="6" w:space="0"/>
              <w:bottom w:val="single" w:color="auto" w:sz="6" w:space="0"/>
              <w:right w:val="single" w:color="auto" w:sz="4"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-50</w:t>
            </w:r>
          </w:p>
        </w:tc>
      </w:tr>
      <w:tr>
        <w:tblPrEx>
          <w:tblCellMar>
            <w:top w:w="0" w:type="dxa"/>
            <w:left w:w="108" w:type="dxa"/>
            <w:bottom w:w="0" w:type="dxa"/>
            <w:right w:w="108" w:type="dxa"/>
          </w:tblCellMar>
        </w:tblPrEx>
        <w:trPr>
          <w:trHeight w:val="326" w:hRule="atLeast"/>
          <w:jc w:val="center"/>
        </w:trPr>
        <w:tc>
          <w:tcPr>
            <w:tcW w:w="926" w:type="dxa"/>
            <w:tcBorders>
              <w:top w:val="nil"/>
              <w:left w:val="single" w:color="auto" w:sz="4"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940" w:type="dxa"/>
            <w:tcBorders>
              <w:top w:val="nil"/>
              <w:left w:val="single" w:color="auto" w:sz="6"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723" w:type="dxa"/>
            <w:tcBorders>
              <w:top w:val="nil"/>
              <w:left w:val="single" w:color="auto" w:sz="6"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2106" w:type="dxa"/>
            <w:tcBorders>
              <w:top w:val="single" w:color="auto" w:sz="6" w:space="0"/>
              <w:left w:val="single" w:color="auto" w:sz="6" w:space="0"/>
              <w:bottom w:val="single" w:color="auto" w:sz="6" w:space="0"/>
              <w:right w:val="single" w:color="auto" w:sz="4"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NR_FDD_FR1_B</w:t>
            </w:r>
          </w:p>
        </w:tc>
        <w:tc>
          <w:tcPr>
            <w:tcW w:w="920" w:type="dxa"/>
            <w:tcBorders>
              <w:top w:val="single" w:color="auto" w:sz="6" w:space="0"/>
              <w:left w:val="single" w:color="auto" w:sz="4"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-120.5</w:t>
            </w:r>
          </w:p>
        </w:tc>
        <w:tc>
          <w:tcPr>
            <w:tcW w:w="921" w:type="dxa"/>
            <w:tcBorders>
              <w:top w:val="single" w:color="auto" w:sz="6" w:space="0"/>
              <w:left w:val="single" w:color="auto" w:sz="4"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lang w:val="sv"/>
              </w:rPr>
            </w:pPr>
            <w:r>
              <w:rPr>
                <w:rFonts w:ascii="Times New Roman" w:hAnsi="Times New Roman" w:eastAsia="Times New Roman" w:cs="Times New Roman"/>
                <w:sz w:val="20"/>
                <w:szCs w:val="20"/>
                <w:lang w:bidi="ar"/>
              </w:rPr>
              <w:t>-117.5</w:t>
            </w:r>
          </w:p>
        </w:tc>
        <w:tc>
          <w:tcPr>
            <w:tcW w:w="1291" w:type="dxa"/>
            <w:tcBorders>
              <w:top w:val="single" w:color="auto" w:sz="6" w:space="0"/>
              <w:left w:val="single" w:color="auto" w:sz="6"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N/A</w:t>
            </w:r>
          </w:p>
        </w:tc>
        <w:tc>
          <w:tcPr>
            <w:tcW w:w="1292" w:type="dxa"/>
            <w:tcBorders>
              <w:top w:val="single" w:color="auto" w:sz="6" w:space="0"/>
              <w:left w:val="single" w:color="auto" w:sz="6" w:space="0"/>
              <w:bottom w:val="single" w:color="auto" w:sz="6" w:space="0"/>
              <w:right w:val="single" w:color="auto" w:sz="4"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-50</w:t>
            </w:r>
          </w:p>
        </w:tc>
      </w:tr>
      <w:tr>
        <w:tblPrEx>
          <w:tblCellMar>
            <w:top w:w="0" w:type="dxa"/>
            <w:left w:w="108" w:type="dxa"/>
            <w:bottom w:w="0" w:type="dxa"/>
            <w:right w:w="108" w:type="dxa"/>
          </w:tblCellMar>
        </w:tblPrEx>
        <w:trPr>
          <w:trHeight w:val="326" w:hRule="atLeast"/>
          <w:jc w:val="center"/>
        </w:trPr>
        <w:tc>
          <w:tcPr>
            <w:tcW w:w="926" w:type="dxa"/>
            <w:tcBorders>
              <w:top w:val="nil"/>
              <w:left w:val="single" w:color="auto" w:sz="4"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940" w:type="dxa"/>
            <w:tcBorders>
              <w:top w:val="nil"/>
              <w:left w:val="single" w:color="auto" w:sz="6"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723" w:type="dxa"/>
            <w:tcBorders>
              <w:top w:val="nil"/>
              <w:left w:val="single" w:color="auto" w:sz="6"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2106" w:type="dxa"/>
            <w:tcBorders>
              <w:top w:val="single" w:color="auto" w:sz="6" w:space="0"/>
              <w:left w:val="single" w:color="auto" w:sz="6" w:space="0"/>
              <w:bottom w:val="single" w:color="auto" w:sz="6" w:space="0"/>
              <w:right w:val="single" w:color="auto" w:sz="4"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NR_TDD_FR1_C</w:t>
            </w:r>
          </w:p>
        </w:tc>
        <w:tc>
          <w:tcPr>
            <w:tcW w:w="920" w:type="dxa"/>
            <w:tcBorders>
              <w:top w:val="single" w:color="auto" w:sz="6" w:space="0"/>
              <w:left w:val="single" w:color="auto" w:sz="4"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-120</w:t>
            </w:r>
          </w:p>
        </w:tc>
        <w:tc>
          <w:tcPr>
            <w:tcW w:w="921" w:type="dxa"/>
            <w:tcBorders>
              <w:top w:val="single" w:color="auto" w:sz="6" w:space="0"/>
              <w:left w:val="single" w:color="auto" w:sz="4"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lang w:val="sv"/>
              </w:rPr>
            </w:pPr>
            <w:r>
              <w:rPr>
                <w:rFonts w:ascii="Times New Roman" w:hAnsi="Times New Roman" w:eastAsia="Times New Roman" w:cs="Times New Roman"/>
                <w:sz w:val="20"/>
                <w:szCs w:val="20"/>
                <w:lang w:bidi="ar"/>
              </w:rPr>
              <w:t>-117</w:t>
            </w:r>
          </w:p>
        </w:tc>
        <w:tc>
          <w:tcPr>
            <w:tcW w:w="1291" w:type="dxa"/>
            <w:tcBorders>
              <w:top w:val="single" w:color="auto" w:sz="6" w:space="0"/>
              <w:left w:val="single" w:color="auto" w:sz="6"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N/A</w:t>
            </w:r>
          </w:p>
        </w:tc>
        <w:tc>
          <w:tcPr>
            <w:tcW w:w="1292" w:type="dxa"/>
            <w:tcBorders>
              <w:top w:val="single" w:color="auto" w:sz="6" w:space="0"/>
              <w:left w:val="single" w:color="auto" w:sz="6" w:space="0"/>
              <w:bottom w:val="single" w:color="auto" w:sz="6" w:space="0"/>
              <w:right w:val="single" w:color="auto" w:sz="4"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-50</w:t>
            </w:r>
          </w:p>
        </w:tc>
      </w:tr>
      <w:tr>
        <w:tblPrEx>
          <w:tblCellMar>
            <w:top w:w="0" w:type="dxa"/>
            <w:left w:w="108" w:type="dxa"/>
            <w:bottom w:w="0" w:type="dxa"/>
            <w:right w:w="108" w:type="dxa"/>
          </w:tblCellMar>
        </w:tblPrEx>
        <w:trPr>
          <w:trHeight w:val="524" w:hRule="atLeast"/>
          <w:jc w:val="center"/>
        </w:trPr>
        <w:tc>
          <w:tcPr>
            <w:tcW w:w="926" w:type="dxa"/>
            <w:tcBorders>
              <w:top w:val="nil"/>
              <w:left w:val="single" w:color="auto" w:sz="4"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±3</w:t>
            </w:r>
          </w:p>
        </w:tc>
        <w:tc>
          <w:tcPr>
            <w:tcW w:w="940" w:type="dxa"/>
            <w:tcBorders>
              <w:top w:val="nil"/>
              <w:left w:val="single" w:color="auto" w:sz="6"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±4</w:t>
            </w:r>
          </w:p>
        </w:tc>
        <w:tc>
          <w:tcPr>
            <w:tcW w:w="723" w:type="dxa"/>
            <w:tcBorders>
              <w:top w:val="nil"/>
              <w:left w:val="single" w:color="auto" w:sz="6"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sym w:font="Symbol" w:char="00B3"/>
            </w:r>
            <w:r>
              <w:rPr>
                <w:rFonts w:ascii="Times New Roman" w:hAnsi="Times New Roman" w:eastAsia="Times New Roman" w:cs="Times New Roman"/>
                <w:sz w:val="20"/>
                <w:szCs w:val="20"/>
                <w:lang w:bidi="ar"/>
              </w:rPr>
              <w:t>-3</w:t>
            </w:r>
          </w:p>
        </w:tc>
        <w:tc>
          <w:tcPr>
            <w:tcW w:w="2106" w:type="dxa"/>
            <w:tcBorders>
              <w:top w:val="single" w:color="auto" w:sz="6" w:space="0"/>
              <w:left w:val="single" w:color="auto" w:sz="6" w:space="0"/>
              <w:bottom w:val="single" w:color="auto" w:sz="6" w:space="0"/>
              <w:right w:val="single" w:color="auto" w:sz="4"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lang w:val="sv"/>
              </w:rPr>
            </w:pPr>
            <w:r>
              <w:rPr>
                <w:rFonts w:ascii="Times New Roman" w:hAnsi="Times New Roman" w:eastAsia="Times New Roman" w:cs="Times New Roman"/>
                <w:sz w:val="20"/>
                <w:szCs w:val="20"/>
                <w:lang w:val="sv" w:bidi="ar"/>
              </w:rPr>
              <w:t>NR_FDD_FR1_D, NR_TDD_FR1_D</w:t>
            </w:r>
          </w:p>
        </w:tc>
        <w:tc>
          <w:tcPr>
            <w:tcW w:w="920" w:type="dxa"/>
            <w:tcBorders>
              <w:top w:val="single" w:color="auto" w:sz="6" w:space="0"/>
              <w:left w:val="single" w:color="auto" w:sz="4"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-119.5</w:t>
            </w:r>
          </w:p>
        </w:tc>
        <w:tc>
          <w:tcPr>
            <w:tcW w:w="921" w:type="dxa"/>
            <w:tcBorders>
              <w:top w:val="single" w:color="auto" w:sz="6" w:space="0"/>
              <w:left w:val="single" w:color="auto" w:sz="4"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-116.5</w:t>
            </w:r>
          </w:p>
        </w:tc>
        <w:tc>
          <w:tcPr>
            <w:tcW w:w="1291" w:type="dxa"/>
            <w:tcBorders>
              <w:top w:val="single" w:color="auto" w:sz="6" w:space="0"/>
              <w:left w:val="single" w:color="auto" w:sz="6"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N/A</w:t>
            </w:r>
          </w:p>
        </w:tc>
        <w:tc>
          <w:tcPr>
            <w:tcW w:w="1292" w:type="dxa"/>
            <w:tcBorders>
              <w:top w:val="single" w:color="auto" w:sz="6" w:space="0"/>
              <w:left w:val="single" w:color="auto" w:sz="6" w:space="0"/>
              <w:bottom w:val="single" w:color="auto" w:sz="6" w:space="0"/>
              <w:right w:val="single" w:color="auto" w:sz="4"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-50</w:t>
            </w:r>
          </w:p>
        </w:tc>
      </w:tr>
      <w:tr>
        <w:tblPrEx>
          <w:tblCellMar>
            <w:top w:w="0" w:type="dxa"/>
            <w:left w:w="108" w:type="dxa"/>
            <w:bottom w:w="0" w:type="dxa"/>
            <w:right w:w="108" w:type="dxa"/>
          </w:tblCellMar>
        </w:tblPrEx>
        <w:trPr>
          <w:trHeight w:val="524" w:hRule="atLeast"/>
          <w:jc w:val="center"/>
        </w:trPr>
        <w:tc>
          <w:tcPr>
            <w:tcW w:w="926" w:type="dxa"/>
            <w:tcBorders>
              <w:top w:val="nil"/>
              <w:left w:val="single" w:color="auto" w:sz="4"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940" w:type="dxa"/>
            <w:tcBorders>
              <w:top w:val="nil"/>
              <w:left w:val="single" w:color="auto" w:sz="6"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723" w:type="dxa"/>
            <w:tcBorders>
              <w:top w:val="nil"/>
              <w:left w:val="single" w:color="auto" w:sz="6"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2106" w:type="dxa"/>
            <w:tcBorders>
              <w:top w:val="single" w:color="auto" w:sz="6" w:space="0"/>
              <w:left w:val="single" w:color="auto" w:sz="6" w:space="0"/>
              <w:bottom w:val="single" w:color="auto" w:sz="6" w:space="0"/>
              <w:right w:val="single" w:color="auto" w:sz="4"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lang w:val="sv"/>
              </w:rPr>
            </w:pPr>
            <w:r>
              <w:rPr>
                <w:rFonts w:ascii="Times New Roman" w:hAnsi="Times New Roman" w:eastAsia="Times New Roman" w:cs="Times New Roman"/>
                <w:sz w:val="20"/>
                <w:szCs w:val="20"/>
                <w:lang w:val="sv" w:bidi="ar"/>
              </w:rPr>
              <w:t>NR_FDD_FR1_E, NR_TDD_FR1_E</w:t>
            </w:r>
          </w:p>
        </w:tc>
        <w:tc>
          <w:tcPr>
            <w:tcW w:w="920" w:type="dxa"/>
            <w:tcBorders>
              <w:top w:val="single" w:color="auto" w:sz="6" w:space="0"/>
              <w:left w:val="single" w:color="auto" w:sz="4"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-119</w:t>
            </w:r>
          </w:p>
        </w:tc>
        <w:tc>
          <w:tcPr>
            <w:tcW w:w="921" w:type="dxa"/>
            <w:tcBorders>
              <w:top w:val="single" w:color="auto" w:sz="6" w:space="0"/>
              <w:left w:val="single" w:color="auto" w:sz="4"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lang w:val="sv"/>
              </w:rPr>
            </w:pPr>
            <w:r>
              <w:rPr>
                <w:rFonts w:ascii="Times New Roman" w:hAnsi="Times New Roman" w:eastAsia="Times New Roman" w:cs="Times New Roman"/>
                <w:sz w:val="20"/>
                <w:szCs w:val="20"/>
                <w:lang w:bidi="ar"/>
              </w:rPr>
              <w:t>-116</w:t>
            </w:r>
          </w:p>
        </w:tc>
        <w:tc>
          <w:tcPr>
            <w:tcW w:w="1291" w:type="dxa"/>
            <w:tcBorders>
              <w:top w:val="single" w:color="auto" w:sz="6" w:space="0"/>
              <w:left w:val="single" w:color="auto" w:sz="6"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N/A</w:t>
            </w:r>
          </w:p>
        </w:tc>
        <w:tc>
          <w:tcPr>
            <w:tcW w:w="1292" w:type="dxa"/>
            <w:tcBorders>
              <w:top w:val="single" w:color="auto" w:sz="6" w:space="0"/>
              <w:left w:val="single" w:color="auto" w:sz="6" w:space="0"/>
              <w:bottom w:val="single" w:color="auto" w:sz="6" w:space="0"/>
              <w:right w:val="single" w:color="auto" w:sz="4"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-50</w:t>
            </w:r>
          </w:p>
        </w:tc>
      </w:tr>
      <w:tr>
        <w:tblPrEx>
          <w:tblCellMar>
            <w:top w:w="0" w:type="dxa"/>
            <w:left w:w="108" w:type="dxa"/>
            <w:bottom w:w="0" w:type="dxa"/>
            <w:right w:w="108" w:type="dxa"/>
          </w:tblCellMar>
        </w:tblPrEx>
        <w:trPr>
          <w:trHeight w:val="326" w:hRule="atLeast"/>
          <w:jc w:val="center"/>
        </w:trPr>
        <w:tc>
          <w:tcPr>
            <w:tcW w:w="926" w:type="dxa"/>
            <w:tcBorders>
              <w:top w:val="nil"/>
              <w:left w:val="single" w:color="auto" w:sz="4"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940" w:type="dxa"/>
            <w:tcBorders>
              <w:top w:val="nil"/>
              <w:left w:val="single" w:color="auto" w:sz="6"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723" w:type="dxa"/>
            <w:tcBorders>
              <w:top w:val="nil"/>
              <w:left w:val="single" w:color="auto" w:sz="6"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2106" w:type="dxa"/>
            <w:tcBorders>
              <w:top w:val="single" w:color="auto" w:sz="6" w:space="0"/>
              <w:left w:val="single" w:color="auto" w:sz="6" w:space="0"/>
              <w:bottom w:val="single" w:color="auto" w:sz="6" w:space="0"/>
              <w:right w:val="single" w:color="auto" w:sz="4"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lang w:val="sv"/>
              </w:rPr>
            </w:pPr>
            <w:r>
              <w:rPr>
                <w:rFonts w:ascii="Times New Roman" w:hAnsi="Times New Roman" w:eastAsia="Times New Roman" w:cs="Times New Roman"/>
                <w:sz w:val="20"/>
                <w:szCs w:val="20"/>
                <w:lang w:bidi="ar"/>
              </w:rPr>
              <w:t>NR_FDD_FR1_F</w:t>
            </w:r>
          </w:p>
        </w:tc>
        <w:tc>
          <w:tcPr>
            <w:tcW w:w="920" w:type="dxa"/>
            <w:tcBorders>
              <w:top w:val="single" w:color="auto" w:sz="6" w:space="0"/>
              <w:left w:val="single" w:color="auto" w:sz="4"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-118.5</w:t>
            </w:r>
          </w:p>
        </w:tc>
        <w:tc>
          <w:tcPr>
            <w:tcW w:w="921" w:type="dxa"/>
            <w:tcBorders>
              <w:top w:val="single" w:color="auto" w:sz="6" w:space="0"/>
              <w:left w:val="single" w:color="auto" w:sz="4"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-115.5</w:t>
            </w:r>
          </w:p>
        </w:tc>
        <w:tc>
          <w:tcPr>
            <w:tcW w:w="1291" w:type="dxa"/>
            <w:tcBorders>
              <w:top w:val="single" w:color="auto" w:sz="6" w:space="0"/>
              <w:left w:val="single" w:color="auto" w:sz="6"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N/A</w:t>
            </w:r>
          </w:p>
        </w:tc>
        <w:tc>
          <w:tcPr>
            <w:tcW w:w="1292" w:type="dxa"/>
            <w:tcBorders>
              <w:top w:val="single" w:color="auto" w:sz="6" w:space="0"/>
              <w:left w:val="single" w:color="auto" w:sz="6" w:space="0"/>
              <w:bottom w:val="single" w:color="auto" w:sz="6" w:space="0"/>
              <w:right w:val="single" w:color="auto" w:sz="4"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-50</w:t>
            </w:r>
          </w:p>
        </w:tc>
      </w:tr>
      <w:tr>
        <w:tblPrEx>
          <w:tblCellMar>
            <w:top w:w="0" w:type="dxa"/>
            <w:left w:w="108" w:type="dxa"/>
            <w:bottom w:w="0" w:type="dxa"/>
            <w:right w:w="108" w:type="dxa"/>
          </w:tblCellMar>
        </w:tblPrEx>
        <w:trPr>
          <w:trHeight w:val="326" w:hRule="atLeast"/>
          <w:jc w:val="center"/>
        </w:trPr>
        <w:tc>
          <w:tcPr>
            <w:tcW w:w="926" w:type="dxa"/>
            <w:tcBorders>
              <w:top w:val="nil"/>
              <w:left w:val="single" w:color="auto" w:sz="4"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940" w:type="dxa"/>
            <w:tcBorders>
              <w:top w:val="nil"/>
              <w:left w:val="single" w:color="auto" w:sz="6"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723" w:type="dxa"/>
            <w:tcBorders>
              <w:top w:val="nil"/>
              <w:left w:val="single" w:color="auto" w:sz="6"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2106" w:type="dxa"/>
            <w:tcBorders>
              <w:top w:val="single" w:color="auto" w:sz="6" w:space="0"/>
              <w:left w:val="single" w:color="auto" w:sz="6" w:space="0"/>
              <w:bottom w:val="single" w:color="auto" w:sz="6" w:space="0"/>
              <w:right w:val="single" w:color="auto" w:sz="4"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NR_FDD_FR1_G</w:t>
            </w:r>
          </w:p>
        </w:tc>
        <w:tc>
          <w:tcPr>
            <w:tcW w:w="920" w:type="dxa"/>
            <w:tcBorders>
              <w:top w:val="single" w:color="auto" w:sz="6" w:space="0"/>
              <w:left w:val="single" w:color="auto" w:sz="4"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-118</w:t>
            </w:r>
          </w:p>
        </w:tc>
        <w:tc>
          <w:tcPr>
            <w:tcW w:w="921" w:type="dxa"/>
            <w:tcBorders>
              <w:top w:val="single" w:color="auto" w:sz="6" w:space="0"/>
              <w:left w:val="single" w:color="auto" w:sz="4"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lang w:val="sv"/>
              </w:rPr>
            </w:pPr>
            <w:r>
              <w:rPr>
                <w:rFonts w:ascii="Times New Roman" w:hAnsi="Times New Roman" w:eastAsia="Times New Roman" w:cs="Times New Roman"/>
                <w:sz w:val="20"/>
                <w:szCs w:val="20"/>
                <w:lang w:bidi="ar"/>
              </w:rPr>
              <w:t>-115</w:t>
            </w:r>
          </w:p>
        </w:tc>
        <w:tc>
          <w:tcPr>
            <w:tcW w:w="1291" w:type="dxa"/>
            <w:tcBorders>
              <w:top w:val="single" w:color="auto" w:sz="6" w:space="0"/>
              <w:left w:val="single" w:color="auto" w:sz="6"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N/A</w:t>
            </w:r>
          </w:p>
        </w:tc>
        <w:tc>
          <w:tcPr>
            <w:tcW w:w="1292" w:type="dxa"/>
            <w:tcBorders>
              <w:top w:val="single" w:color="auto" w:sz="6" w:space="0"/>
              <w:left w:val="single" w:color="auto" w:sz="6" w:space="0"/>
              <w:bottom w:val="single" w:color="auto" w:sz="6" w:space="0"/>
              <w:right w:val="single" w:color="auto" w:sz="4"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-50</w:t>
            </w:r>
          </w:p>
        </w:tc>
      </w:tr>
      <w:tr>
        <w:tblPrEx>
          <w:tblCellMar>
            <w:top w:w="0" w:type="dxa"/>
            <w:left w:w="108" w:type="dxa"/>
            <w:bottom w:w="0" w:type="dxa"/>
            <w:right w:w="108" w:type="dxa"/>
          </w:tblCellMar>
        </w:tblPrEx>
        <w:trPr>
          <w:trHeight w:val="326" w:hRule="atLeast"/>
          <w:jc w:val="center"/>
        </w:trPr>
        <w:tc>
          <w:tcPr>
            <w:tcW w:w="926" w:type="dxa"/>
            <w:tcBorders>
              <w:top w:val="nil"/>
              <w:left w:val="single" w:color="auto" w:sz="4"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940" w:type="dxa"/>
            <w:tcBorders>
              <w:top w:val="nil"/>
              <w:left w:val="single" w:color="auto" w:sz="6"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723" w:type="dxa"/>
            <w:tcBorders>
              <w:top w:val="nil"/>
              <w:left w:val="single" w:color="auto" w:sz="6" w:space="0"/>
              <w:bottom w:val="nil"/>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p>
        </w:tc>
        <w:tc>
          <w:tcPr>
            <w:tcW w:w="2106" w:type="dxa"/>
            <w:tcBorders>
              <w:top w:val="single" w:color="auto" w:sz="6" w:space="0"/>
              <w:left w:val="single" w:color="auto" w:sz="6" w:space="0"/>
              <w:bottom w:val="single" w:color="auto" w:sz="6" w:space="0"/>
              <w:right w:val="single" w:color="auto" w:sz="4"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NR_FDD_FR1_H</w:t>
            </w:r>
          </w:p>
        </w:tc>
        <w:tc>
          <w:tcPr>
            <w:tcW w:w="920" w:type="dxa"/>
            <w:tcBorders>
              <w:top w:val="single" w:color="auto" w:sz="6" w:space="0"/>
              <w:left w:val="single" w:color="auto" w:sz="4"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-117.5</w:t>
            </w:r>
          </w:p>
        </w:tc>
        <w:tc>
          <w:tcPr>
            <w:tcW w:w="921" w:type="dxa"/>
            <w:tcBorders>
              <w:top w:val="single" w:color="auto" w:sz="6" w:space="0"/>
              <w:left w:val="single" w:color="auto" w:sz="4"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lang w:val="sv"/>
              </w:rPr>
            </w:pPr>
            <w:r>
              <w:rPr>
                <w:rFonts w:ascii="Times New Roman" w:hAnsi="Times New Roman" w:eastAsia="Times New Roman" w:cs="Times New Roman"/>
                <w:sz w:val="20"/>
                <w:szCs w:val="20"/>
                <w:lang w:bidi="ar"/>
              </w:rPr>
              <w:t>-114.5</w:t>
            </w:r>
          </w:p>
        </w:tc>
        <w:tc>
          <w:tcPr>
            <w:tcW w:w="1291" w:type="dxa"/>
            <w:tcBorders>
              <w:top w:val="single" w:color="auto" w:sz="6" w:space="0"/>
              <w:left w:val="single" w:color="auto" w:sz="6" w:space="0"/>
              <w:bottom w:val="single" w:color="auto" w:sz="6" w:space="0"/>
              <w:right w:val="single" w:color="auto" w:sz="6"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N/A</w:t>
            </w:r>
          </w:p>
        </w:tc>
        <w:tc>
          <w:tcPr>
            <w:tcW w:w="1292" w:type="dxa"/>
            <w:tcBorders>
              <w:top w:val="single" w:color="auto" w:sz="6" w:space="0"/>
              <w:left w:val="single" w:color="auto" w:sz="6" w:space="0"/>
              <w:bottom w:val="single" w:color="auto" w:sz="6" w:space="0"/>
              <w:right w:val="single" w:color="auto" w:sz="4" w:space="0"/>
            </w:tcBorders>
            <w:shd w:val="clear" w:color="auto" w:fill="auto"/>
          </w:tcPr>
          <w:p>
            <w:pPr>
              <w:pStyle w:val="28"/>
              <w:keepNext/>
              <w:keepLines/>
              <w:spacing w:before="120" w:beforeLines="0" w:after="120" w:line="276" w:lineRule="auto"/>
              <w:jc w:val="center"/>
              <w:rPr>
                <w:rFonts w:ascii="Times New Roman" w:hAnsi="Times New Roman" w:cs="Times New Roman"/>
                <w:sz w:val="20"/>
                <w:szCs w:val="20"/>
              </w:rPr>
            </w:pPr>
            <w:r>
              <w:rPr>
                <w:rFonts w:ascii="Times New Roman" w:hAnsi="Times New Roman" w:eastAsia="Times New Roman" w:cs="Times New Roman"/>
                <w:sz w:val="20"/>
                <w:szCs w:val="20"/>
                <w:lang w:bidi="ar"/>
              </w:rPr>
              <w:t>-50</w:t>
            </w:r>
          </w:p>
        </w:tc>
      </w:tr>
      <w:tr>
        <w:tblPrEx>
          <w:tblCellMar>
            <w:top w:w="0" w:type="dxa"/>
            <w:left w:w="108" w:type="dxa"/>
            <w:bottom w:w="0" w:type="dxa"/>
            <w:right w:w="108" w:type="dxa"/>
          </w:tblCellMar>
        </w:tblPrEx>
        <w:trPr>
          <w:trHeight w:val="1272" w:hRule="atLeast"/>
          <w:jc w:val="center"/>
        </w:trPr>
        <w:tc>
          <w:tcPr>
            <w:tcW w:w="9119" w:type="dxa"/>
            <w:gridSpan w:val="8"/>
            <w:tcBorders>
              <w:top w:val="single" w:color="auto" w:sz="6" w:space="0"/>
              <w:left w:val="single" w:color="auto" w:sz="4" w:space="0"/>
              <w:bottom w:val="single" w:color="auto" w:sz="4" w:space="0"/>
              <w:right w:val="single" w:color="auto" w:sz="4" w:space="0"/>
            </w:tcBorders>
            <w:shd w:val="clear" w:color="auto" w:fill="auto"/>
            <w:vAlign w:val="center"/>
          </w:tcPr>
          <w:p>
            <w:pPr>
              <w:pStyle w:val="28"/>
              <w:keepNext/>
              <w:keepLines/>
              <w:spacing w:before="120" w:beforeLines="0" w:after="120" w:line="276" w:lineRule="auto"/>
              <w:ind w:left="851" w:hanging="851"/>
              <w:rPr>
                <w:rFonts w:ascii="Times New Roman" w:hAnsi="Times New Roman" w:cs="Times New Roman"/>
                <w:sz w:val="20"/>
                <w:szCs w:val="20"/>
              </w:rPr>
            </w:pPr>
            <w:r>
              <w:rPr>
                <w:rFonts w:ascii="Times New Roman" w:hAnsi="Times New Roman" w:eastAsia="Times New Roman" w:cs="Times New Roman"/>
                <w:sz w:val="20"/>
                <w:szCs w:val="20"/>
                <w:lang w:bidi="ar"/>
              </w:rPr>
              <w:t>NOTE 1:</w:t>
            </w:r>
            <w:r>
              <w:rPr>
                <w:rFonts w:ascii="Times New Roman" w:hAnsi="Times New Roman" w:eastAsia="Times New Roman" w:cs="Times New Roman"/>
                <w:sz w:val="20"/>
                <w:szCs w:val="20"/>
                <w:lang w:bidi="ar"/>
              </w:rPr>
              <w:tab/>
            </w:r>
            <w:r>
              <w:rPr>
                <w:rFonts w:ascii="Times New Roman" w:hAnsi="Times New Roman" w:eastAsia="Times New Roman" w:cs="Times New Roman"/>
                <w:sz w:val="20"/>
                <w:szCs w:val="20"/>
                <w:lang w:bidi="ar"/>
              </w:rPr>
              <w:t>Io is assumed to have constant EPRE across the bandwidth.</w:t>
            </w:r>
          </w:p>
          <w:p>
            <w:pPr>
              <w:pStyle w:val="28"/>
              <w:keepNext/>
              <w:keepLines/>
              <w:spacing w:before="120" w:beforeLines="0" w:after="120" w:line="276" w:lineRule="auto"/>
              <w:ind w:left="851" w:hanging="851"/>
              <w:rPr>
                <w:rFonts w:ascii="Times New Roman" w:hAnsi="Times New Roman" w:cs="Times New Roman"/>
                <w:sz w:val="20"/>
                <w:szCs w:val="20"/>
              </w:rPr>
            </w:pPr>
            <w:r>
              <w:rPr>
                <w:rFonts w:ascii="Times New Roman" w:hAnsi="Times New Roman" w:eastAsia="Times New Roman" w:cs="Times New Roman"/>
                <w:sz w:val="20"/>
                <w:szCs w:val="20"/>
                <w:lang w:bidi="ar"/>
              </w:rPr>
              <w:t>NOTE 2:</w:t>
            </w:r>
            <w:r>
              <w:rPr>
                <w:rFonts w:ascii="Times New Roman" w:hAnsi="Times New Roman" w:eastAsia="Times New Roman" w:cs="Times New Roman"/>
                <w:sz w:val="20"/>
                <w:szCs w:val="20"/>
                <w:lang w:bidi="ar"/>
              </w:rPr>
              <w:tab/>
            </w:r>
            <w:r>
              <w:rPr>
                <w:rFonts w:ascii="Times New Roman" w:hAnsi="Times New Roman" w:eastAsia="Times New Roman" w:cs="Times New Roman"/>
                <w:sz w:val="20"/>
                <w:szCs w:val="20"/>
                <w:lang w:bidi="ar"/>
              </w:rPr>
              <w:t>The parameter SSB Ês/Iot is the minimum SSB Ês/Iot of the pair of SSBs to which the requirement applies.</w:t>
            </w:r>
          </w:p>
          <w:p>
            <w:pPr>
              <w:pStyle w:val="28"/>
              <w:keepNext/>
              <w:keepLines/>
              <w:spacing w:before="120" w:beforeLines="0" w:after="120" w:line="276" w:lineRule="auto"/>
              <w:ind w:left="851" w:hanging="851"/>
              <w:rPr>
                <w:rFonts w:ascii="Times New Roman" w:hAnsi="Times New Roman" w:cs="Times New Roman"/>
                <w:sz w:val="20"/>
                <w:szCs w:val="20"/>
              </w:rPr>
            </w:pPr>
            <w:r>
              <w:rPr>
                <w:rFonts w:ascii="Times New Roman" w:hAnsi="Times New Roman" w:eastAsia="Times New Roman" w:cs="Times New Roman"/>
                <w:sz w:val="20"/>
                <w:szCs w:val="20"/>
                <w:lang w:bidi="ar"/>
              </w:rPr>
              <w:t>NOTE 3:</w:t>
            </w:r>
            <w:r>
              <w:rPr>
                <w:rFonts w:ascii="Times New Roman" w:hAnsi="Times New Roman" w:eastAsia="Times New Roman" w:cs="Times New Roman"/>
                <w:sz w:val="20"/>
                <w:szCs w:val="20"/>
                <w:lang w:bidi="ar"/>
              </w:rPr>
              <w:tab/>
            </w:r>
            <w:r>
              <w:rPr>
                <w:rFonts w:ascii="Times New Roman" w:hAnsi="Times New Roman" w:eastAsia="Times New Roman" w:cs="Times New Roman"/>
                <w:sz w:val="20"/>
                <w:szCs w:val="20"/>
                <w:lang w:bidi="ar"/>
              </w:rPr>
              <w:t>Void</w:t>
            </w:r>
          </w:p>
          <w:p>
            <w:pPr>
              <w:pStyle w:val="28"/>
              <w:keepNext/>
              <w:keepLines/>
              <w:spacing w:before="120" w:beforeLines="0" w:after="120" w:line="276" w:lineRule="auto"/>
              <w:ind w:left="851" w:hanging="851"/>
              <w:rPr>
                <w:rFonts w:ascii="Times New Roman" w:hAnsi="Times New Roman" w:cs="Times New Roman"/>
                <w:sz w:val="20"/>
                <w:szCs w:val="20"/>
              </w:rPr>
            </w:pPr>
            <w:r>
              <w:rPr>
                <w:rFonts w:ascii="Times New Roman" w:hAnsi="Times New Roman" w:eastAsia="Times New Roman" w:cs="Times New Roman"/>
                <w:sz w:val="20"/>
                <w:szCs w:val="20"/>
                <w:lang w:bidi="ar"/>
              </w:rPr>
              <w:t>NOTE 4:</w:t>
            </w:r>
            <w:r>
              <w:rPr>
                <w:rFonts w:ascii="Times New Roman" w:hAnsi="Times New Roman" w:eastAsia="Times New Roman" w:cs="Times New Roman"/>
                <w:sz w:val="20"/>
                <w:szCs w:val="20"/>
                <w:lang w:bidi="ar"/>
              </w:rPr>
              <w:tab/>
            </w:r>
            <w:r>
              <w:rPr>
                <w:rFonts w:ascii="Times New Roman" w:hAnsi="Times New Roman" w:eastAsia="Times New Roman" w:cs="Times New Roman"/>
                <w:sz w:val="20"/>
                <w:szCs w:val="20"/>
                <w:lang w:bidi="ar"/>
              </w:rPr>
              <w:t>NR operating band groups in FR1 are as defined in clause 3.5.2.</w:t>
            </w:r>
          </w:p>
        </w:tc>
      </w:tr>
    </w:tbl>
    <w:p>
      <w:pPr>
        <w:spacing w:before="120" w:beforeLines="0" w:line="276" w:lineRule="auto"/>
        <w:rPr>
          <w:szCs w:val="20"/>
        </w:rPr>
      </w:pPr>
    </w:p>
    <w:p>
      <w:pPr>
        <w:spacing w:before="120" w:beforeLines="0" w:line="276" w:lineRule="auto"/>
        <w:rPr>
          <w:b/>
          <w:bCs/>
          <w:szCs w:val="20"/>
          <w:u w:val="single"/>
        </w:rPr>
      </w:pPr>
      <w:r>
        <w:rPr>
          <w:b/>
          <w:bCs/>
          <w:szCs w:val="20"/>
          <w:u w:val="single"/>
        </w:rPr>
        <w:t>Assumptions and methodology</w:t>
      </w:r>
    </w:p>
    <w:p>
      <w:pPr>
        <w:spacing w:before="120" w:beforeLines="0" w:line="276" w:lineRule="auto"/>
        <w:rPr>
          <w:szCs w:val="20"/>
        </w:rPr>
      </w:pPr>
      <w:r>
        <w:rPr>
          <w:szCs w:val="20"/>
        </w:rPr>
        <w:t>The assumptions are listed as follows:</w:t>
      </w:r>
    </w:p>
    <w:p>
      <w:pPr>
        <w:spacing w:before="120" w:beforeLines="0" w:line="276" w:lineRule="auto"/>
        <w:jc w:val="center"/>
        <w:rPr>
          <w:szCs w:val="20"/>
        </w:rPr>
      </w:pPr>
      <w:r>
        <w:rPr>
          <w:rFonts w:hint="eastAsia"/>
          <w:szCs w:val="20"/>
        </w:rPr>
        <w:t xml:space="preserve">Table 9. </w:t>
      </w:r>
      <w:r>
        <w:rPr>
          <w:szCs w:val="20"/>
        </w:rPr>
        <w:t>A</w:t>
      </w:r>
      <w:r>
        <w:rPr>
          <w:rFonts w:hint="eastAsia"/>
          <w:szCs w:val="20"/>
        </w:rPr>
        <w:t>ssumption</w:t>
      </w:r>
      <w:r>
        <w:rPr>
          <w:szCs w:val="20"/>
        </w:rPr>
        <w:t>s</w:t>
      </w:r>
      <w:r>
        <w:rPr>
          <w:rFonts w:hint="eastAsia"/>
          <w:szCs w:val="20"/>
        </w:rPr>
        <w:t xml:space="preserve"> for RRM measurement evaluation</w:t>
      </w:r>
    </w:p>
    <w:tbl>
      <w:tblPr>
        <w:tblStyle w:val="30"/>
        <w:tblW w:w="3732" w:type="pct"/>
        <w:jc w:val="center"/>
        <w:tblLayout w:type="autofit"/>
        <w:tblCellMar>
          <w:top w:w="0" w:type="dxa"/>
          <w:left w:w="0" w:type="dxa"/>
          <w:bottom w:w="0" w:type="dxa"/>
          <w:right w:w="0" w:type="dxa"/>
        </w:tblCellMar>
      </w:tblPr>
      <w:tblGrid>
        <w:gridCol w:w="2245"/>
        <w:gridCol w:w="4611"/>
      </w:tblGrid>
      <w:tr>
        <w:tblPrEx>
          <w:tblCellMar>
            <w:top w:w="0" w:type="dxa"/>
            <w:left w:w="0" w:type="dxa"/>
            <w:bottom w:w="0" w:type="dxa"/>
            <w:right w:w="0" w:type="dxa"/>
          </w:tblCellMar>
        </w:tblPrEx>
        <w:trPr>
          <w:trHeight w:val="363" w:hRule="atLeast"/>
          <w:jc w:val="center"/>
        </w:trPr>
        <w:tc>
          <w:tcPr>
            <w:tcW w:w="1637" w:type="pct"/>
            <w:tcBorders>
              <w:top w:val="single" w:color="auto" w:sz="8" w:space="0"/>
              <w:left w:val="single" w:color="auto" w:sz="8" w:space="0"/>
              <w:bottom w:val="single" w:color="auto" w:sz="8" w:space="0"/>
              <w:right w:val="single" w:color="auto" w:sz="8" w:space="0"/>
            </w:tcBorders>
            <w:shd w:val="clear" w:color="auto" w:fill="B4C6E7"/>
            <w:tcMar>
              <w:left w:w="108" w:type="dxa"/>
              <w:right w:w="108" w:type="dxa"/>
            </w:tcMar>
            <w:vAlign w:val="center"/>
          </w:tcPr>
          <w:p>
            <w:pPr>
              <w:overflowPunct w:val="0"/>
              <w:spacing w:before="120" w:beforeLines="0" w:line="276" w:lineRule="auto"/>
              <w:textAlignment w:val="baseline"/>
              <w:rPr>
                <w:b/>
                <w:szCs w:val="20"/>
              </w:rPr>
            </w:pPr>
            <w:r>
              <w:rPr>
                <w:rFonts w:eastAsia="Times New Roman"/>
                <w:b/>
                <w:szCs w:val="20"/>
                <w:lang w:bidi="ar"/>
              </w:rPr>
              <w:t>Attributes</w:t>
            </w:r>
          </w:p>
        </w:tc>
        <w:tc>
          <w:tcPr>
            <w:tcW w:w="3362" w:type="pct"/>
            <w:tcBorders>
              <w:top w:val="single" w:color="auto" w:sz="8" w:space="0"/>
              <w:left w:val="nil"/>
              <w:bottom w:val="single" w:color="auto" w:sz="8" w:space="0"/>
              <w:right w:val="single" w:color="auto" w:sz="8" w:space="0"/>
            </w:tcBorders>
            <w:shd w:val="clear" w:color="auto" w:fill="B4C6E7"/>
            <w:tcMar>
              <w:left w:w="108" w:type="dxa"/>
              <w:right w:w="108" w:type="dxa"/>
            </w:tcMar>
            <w:vAlign w:val="center"/>
          </w:tcPr>
          <w:p>
            <w:pPr>
              <w:overflowPunct w:val="0"/>
              <w:spacing w:before="120" w:beforeLines="0" w:line="276" w:lineRule="auto"/>
              <w:textAlignment w:val="baseline"/>
              <w:rPr>
                <w:b/>
                <w:szCs w:val="20"/>
              </w:rPr>
            </w:pPr>
            <w:r>
              <w:rPr>
                <w:rFonts w:eastAsia="Times New Roman"/>
                <w:b/>
                <w:szCs w:val="20"/>
                <w:lang w:bidi="ar"/>
              </w:rPr>
              <w:t>Assumptions</w:t>
            </w:r>
          </w:p>
        </w:tc>
      </w:tr>
      <w:tr>
        <w:trPr>
          <w:trHeight w:val="363"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vAlign w:val="center"/>
          </w:tcPr>
          <w:p>
            <w:pPr>
              <w:overflowPunct w:val="0"/>
              <w:spacing w:before="120" w:beforeLines="0" w:line="276" w:lineRule="auto"/>
              <w:textAlignment w:val="baseline"/>
              <w:rPr>
                <w:szCs w:val="20"/>
              </w:rPr>
            </w:pPr>
            <w:r>
              <w:rPr>
                <w:rFonts w:eastAsia="Times New Roman"/>
                <w:szCs w:val="20"/>
                <w:lang w:bidi="ar"/>
              </w:rPr>
              <w:t>Carrier Frequency</w:t>
            </w:r>
          </w:p>
        </w:tc>
        <w:tc>
          <w:tcPr>
            <w:tcW w:w="3362" w:type="pct"/>
            <w:tcBorders>
              <w:top w:val="nil"/>
              <w:left w:val="nil"/>
              <w:bottom w:val="single" w:color="auto" w:sz="8" w:space="0"/>
              <w:right w:val="single" w:color="auto" w:sz="8" w:space="0"/>
            </w:tcBorders>
            <w:shd w:val="clear" w:color="auto" w:fill="auto"/>
            <w:tcMar>
              <w:left w:w="108" w:type="dxa"/>
              <w:right w:w="108" w:type="dxa"/>
            </w:tcMar>
            <w:vAlign w:val="center"/>
          </w:tcPr>
          <w:p>
            <w:pPr>
              <w:overflowPunct w:val="0"/>
              <w:spacing w:before="120" w:beforeLines="0" w:line="276" w:lineRule="auto"/>
              <w:textAlignment w:val="baseline"/>
              <w:rPr>
                <w:szCs w:val="20"/>
              </w:rPr>
            </w:pPr>
            <w:r>
              <w:rPr>
                <w:rFonts w:eastAsia="Times New Roman"/>
                <w:szCs w:val="20"/>
                <w:lang w:bidi="ar"/>
              </w:rPr>
              <w:t>2.6GHz for OOK</w:t>
            </w:r>
          </w:p>
        </w:tc>
      </w:tr>
      <w:tr>
        <w:trPr>
          <w:trHeight w:val="363"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vAlign w:val="center"/>
          </w:tcPr>
          <w:p>
            <w:pPr>
              <w:overflowPunct w:val="0"/>
              <w:spacing w:before="120" w:beforeLines="0" w:line="276" w:lineRule="auto"/>
              <w:textAlignment w:val="baseline"/>
              <w:rPr>
                <w:szCs w:val="20"/>
              </w:rPr>
            </w:pPr>
            <w:r>
              <w:rPr>
                <w:rFonts w:eastAsia="Times New Roman"/>
                <w:szCs w:val="20"/>
                <w:lang w:bidi="ar"/>
              </w:rPr>
              <w:t>Waveform</w:t>
            </w:r>
          </w:p>
        </w:tc>
        <w:tc>
          <w:tcPr>
            <w:tcW w:w="3362" w:type="pct"/>
            <w:tcBorders>
              <w:top w:val="nil"/>
              <w:left w:val="nil"/>
              <w:bottom w:val="single" w:color="auto" w:sz="8" w:space="0"/>
              <w:right w:val="single" w:color="auto" w:sz="8" w:space="0"/>
            </w:tcBorders>
            <w:shd w:val="clear" w:color="auto" w:fill="auto"/>
            <w:tcMar>
              <w:left w:w="108" w:type="dxa"/>
              <w:right w:w="108" w:type="dxa"/>
            </w:tcMar>
            <w:vAlign w:val="center"/>
          </w:tcPr>
          <w:p>
            <w:pPr>
              <w:overflowPunct w:val="0"/>
              <w:spacing w:before="120" w:beforeLines="0" w:line="276" w:lineRule="auto"/>
              <w:textAlignment w:val="baseline"/>
              <w:rPr>
                <w:rFonts w:eastAsia="Malgun Gothic"/>
                <w:szCs w:val="20"/>
              </w:rPr>
            </w:pPr>
            <w:r>
              <w:rPr>
                <w:rFonts w:eastAsia="Times New Roman"/>
                <w:szCs w:val="20"/>
                <w:lang w:bidi="ar"/>
              </w:rPr>
              <w:t>OOK-4, M=4</w:t>
            </w:r>
          </w:p>
        </w:tc>
      </w:tr>
      <w:tr>
        <w:tblPrEx>
          <w:tblCellMar>
            <w:top w:w="0" w:type="dxa"/>
            <w:left w:w="0" w:type="dxa"/>
            <w:bottom w:w="0" w:type="dxa"/>
            <w:right w:w="0" w:type="dxa"/>
          </w:tblCellMar>
        </w:tblPrEx>
        <w:trPr>
          <w:trHeight w:val="363"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vAlign w:val="center"/>
          </w:tcPr>
          <w:p>
            <w:pPr>
              <w:overflowPunct w:val="0"/>
              <w:spacing w:before="120" w:beforeLines="0" w:line="276" w:lineRule="auto"/>
              <w:textAlignment w:val="baseline"/>
              <w:rPr>
                <w:szCs w:val="20"/>
              </w:rPr>
            </w:pPr>
            <w:r>
              <w:rPr>
                <w:rFonts w:eastAsia="Times New Roman"/>
                <w:szCs w:val="20"/>
                <w:lang w:bidi="ar"/>
              </w:rPr>
              <w:t>Channel structure</w:t>
            </w:r>
          </w:p>
        </w:tc>
        <w:tc>
          <w:tcPr>
            <w:tcW w:w="3362" w:type="pct"/>
            <w:tcBorders>
              <w:top w:val="nil"/>
              <w:left w:val="nil"/>
              <w:bottom w:val="single" w:color="auto" w:sz="8" w:space="0"/>
              <w:right w:val="single" w:color="auto" w:sz="8" w:space="0"/>
            </w:tcBorders>
            <w:shd w:val="clear" w:color="auto" w:fill="auto"/>
            <w:tcMar>
              <w:left w:w="108" w:type="dxa"/>
              <w:right w:w="108" w:type="dxa"/>
            </w:tcMar>
            <w:vAlign w:val="center"/>
          </w:tcPr>
          <w:p>
            <w:pPr>
              <w:overflowPunct w:val="0"/>
              <w:autoSpaceDN w:val="0"/>
              <w:spacing w:before="120" w:beforeLines="0" w:line="276" w:lineRule="auto"/>
              <w:textAlignment w:val="baseline"/>
              <w:rPr>
                <w:rFonts w:eastAsia="Malgun Gothic"/>
                <w:szCs w:val="20"/>
              </w:rPr>
            </w:pPr>
            <w:r>
              <w:rPr>
                <w:rFonts w:eastAsia="Times New Roman"/>
                <w:szCs w:val="20"/>
                <w:lang w:bidi="ar"/>
              </w:rPr>
              <w:t>LP-SS Sequence</w:t>
            </w:r>
          </w:p>
        </w:tc>
      </w:tr>
      <w:tr>
        <w:tblPrEx>
          <w:tblCellMar>
            <w:top w:w="0" w:type="dxa"/>
            <w:left w:w="0" w:type="dxa"/>
            <w:bottom w:w="0" w:type="dxa"/>
            <w:right w:w="0" w:type="dxa"/>
          </w:tblCellMar>
        </w:tblPrEx>
        <w:trPr>
          <w:trHeight w:val="363"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tcPr>
          <w:p>
            <w:pPr>
              <w:widowControl w:val="0"/>
              <w:spacing w:before="120" w:beforeLines="0" w:line="276" w:lineRule="auto"/>
              <w:rPr>
                <w:rFonts w:eastAsia="Malgun Gothic"/>
                <w:kern w:val="2"/>
                <w:szCs w:val="20"/>
              </w:rPr>
            </w:pPr>
            <w:r>
              <w:rPr>
                <w:rFonts w:eastAsia="Times New Roman"/>
                <w:kern w:val="2"/>
                <w:szCs w:val="20"/>
                <w:lang w:bidi="ar"/>
              </w:rPr>
              <w:t>T-F resource</w:t>
            </w:r>
          </w:p>
        </w:tc>
        <w:tc>
          <w:tcPr>
            <w:tcW w:w="3362" w:type="pct"/>
            <w:tcBorders>
              <w:top w:val="nil"/>
              <w:left w:val="nil"/>
              <w:bottom w:val="single" w:color="auto" w:sz="8" w:space="0"/>
              <w:right w:val="single" w:color="auto" w:sz="8" w:space="0"/>
            </w:tcBorders>
            <w:shd w:val="clear" w:color="auto" w:fill="auto"/>
            <w:tcMar>
              <w:left w:w="108" w:type="dxa"/>
              <w:right w:w="108" w:type="dxa"/>
            </w:tcMar>
          </w:tcPr>
          <w:p>
            <w:pPr>
              <w:widowControl w:val="0"/>
              <w:spacing w:before="120" w:beforeLines="0" w:line="276" w:lineRule="auto"/>
              <w:rPr>
                <w:kern w:val="2"/>
                <w:szCs w:val="20"/>
              </w:rPr>
            </w:pPr>
            <w:r>
              <w:rPr>
                <w:kern w:val="2"/>
                <w:szCs w:val="20"/>
                <w:lang w:bidi="ar"/>
              </w:rPr>
              <w:t>14 OFDM symbols and 12RBs bandwidth</w:t>
            </w:r>
          </w:p>
          <w:p>
            <w:pPr>
              <w:widowControl w:val="0"/>
              <w:spacing w:before="120" w:beforeLines="0" w:line="276" w:lineRule="auto"/>
              <w:rPr>
                <w:rFonts w:eastAsia="Malgun Gothic"/>
                <w:kern w:val="2"/>
                <w:szCs w:val="20"/>
              </w:rPr>
            </w:pPr>
            <w:r>
              <w:rPr>
                <w:rFonts w:eastAsia="Times New Roman"/>
                <w:kern w:val="2"/>
                <w:szCs w:val="20"/>
                <w:lang w:bidi="ar"/>
              </w:rPr>
              <w:t>8 OFDM symbols and 12RBs bandwidth</w:t>
            </w:r>
          </w:p>
        </w:tc>
      </w:tr>
      <w:tr>
        <w:trPr>
          <w:trHeight w:val="90"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tcPr>
          <w:p>
            <w:pPr>
              <w:widowControl w:val="0"/>
              <w:spacing w:before="120" w:beforeLines="0" w:line="276" w:lineRule="auto"/>
              <w:rPr>
                <w:kern w:val="2"/>
                <w:szCs w:val="20"/>
              </w:rPr>
            </w:pPr>
            <w:r>
              <w:rPr>
                <w:rFonts w:eastAsia="Times New Roman"/>
                <w:kern w:val="2"/>
                <w:szCs w:val="20"/>
                <w:lang w:bidi="ar"/>
              </w:rPr>
              <w:t>Sequence</w:t>
            </w:r>
          </w:p>
        </w:tc>
        <w:tc>
          <w:tcPr>
            <w:tcW w:w="3362" w:type="pct"/>
            <w:tcBorders>
              <w:top w:val="nil"/>
              <w:left w:val="nil"/>
              <w:bottom w:val="single" w:color="auto" w:sz="8" w:space="0"/>
              <w:right w:val="single" w:color="auto" w:sz="8" w:space="0"/>
            </w:tcBorders>
            <w:shd w:val="clear" w:color="auto" w:fill="auto"/>
            <w:tcMar>
              <w:left w:w="108" w:type="dxa"/>
              <w:right w:w="108" w:type="dxa"/>
            </w:tcMar>
          </w:tcPr>
          <w:p>
            <w:pPr>
              <w:widowControl w:val="0"/>
              <w:spacing w:before="120" w:beforeLines="0" w:line="276" w:lineRule="auto"/>
              <w:rPr>
                <w:rFonts w:eastAsia="Times New Roman"/>
                <w:szCs w:val="20"/>
                <w:lang w:bidi="ar"/>
              </w:rPr>
            </w:pPr>
            <w:r>
              <w:rPr>
                <w:rFonts w:eastAsia="Times New Roman"/>
                <w:szCs w:val="20"/>
                <w:lang w:bidi="ar"/>
              </w:rPr>
              <w:t>32 length: [0 1 0 1 0 1 0 1 0 1 0 1 0 1 0 1 0 1 0 1 0 1 0 1 0 1 0 1 0 1 0 1]</w:t>
            </w:r>
          </w:p>
          <w:p>
            <w:pPr>
              <w:widowControl w:val="0"/>
              <w:spacing w:before="120" w:beforeLines="0" w:line="276" w:lineRule="auto"/>
              <w:rPr>
                <w:rFonts w:eastAsia="Times New Roman"/>
                <w:szCs w:val="20"/>
                <w:lang w:bidi="ar"/>
              </w:rPr>
            </w:pPr>
            <w:r>
              <w:rPr>
                <w:rFonts w:eastAsia="Times New Roman"/>
                <w:szCs w:val="20"/>
                <w:lang w:bidi="ar"/>
              </w:rPr>
              <w:t>56 length: [0 1 0 1 0 1 0 1 0 1 0 1 0 1 0 1 0 1 0 1 0 1 0 1 0 1 0 1 0 1 0 1 0 1 0 1 0 1 0 1 0 1 0 1 0 1 0 1 0 1 0 1 0 1 0 1]</w:t>
            </w:r>
          </w:p>
        </w:tc>
      </w:tr>
      <w:tr>
        <w:tblPrEx>
          <w:tblCellMar>
            <w:top w:w="0" w:type="dxa"/>
            <w:left w:w="0" w:type="dxa"/>
            <w:bottom w:w="0" w:type="dxa"/>
            <w:right w:w="0" w:type="dxa"/>
          </w:tblCellMar>
        </w:tblPrEx>
        <w:trPr>
          <w:trHeight w:val="363"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vAlign w:val="center"/>
          </w:tcPr>
          <w:p>
            <w:pPr>
              <w:overflowPunct w:val="0"/>
              <w:spacing w:before="120" w:beforeLines="0" w:line="276" w:lineRule="auto"/>
              <w:textAlignment w:val="baseline"/>
              <w:rPr>
                <w:szCs w:val="20"/>
              </w:rPr>
            </w:pPr>
            <w:r>
              <w:rPr>
                <w:rFonts w:eastAsia="Times New Roman"/>
                <w:szCs w:val="20"/>
                <w:lang w:bidi="ar"/>
              </w:rPr>
              <w:t>Encoding scheme</w:t>
            </w:r>
          </w:p>
        </w:tc>
        <w:tc>
          <w:tcPr>
            <w:tcW w:w="3362" w:type="pct"/>
            <w:tcBorders>
              <w:top w:val="nil"/>
              <w:left w:val="nil"/>
              <w:bottom w:val="single" w:color="auto" w:sz="8" w:space="0"/>
              <w:right w:val="single" w:color="auto" w:sz="8" w:space="0"/>
            </w:tcBorders>
            <w:shd w:val="clear" w:color="auto" w:fill="auto"/>
            <w:tcMar>
              <w:left w:w="108" w:type="dxa"/>
              <w:right w:w="108" w:type="dxa"/>
            </w:tcMar>
            <w:vAlign w:val="center"/>
          </w:tcPr>
          <w:p>
            <w:pPr>
              <w:overflowPunct w:val="0"/>
              <w:autoSpaceDN w:val="0"/>
              <w:spacing w:before="120" w:beforeLines="0" w:line="276" w:lineRule="auto"/>
              <w:textAlignment w:val="baseline"/>
              <w:rPr>
                <w:szCs w:val="20"/>
                <w:highlight w:val="yellow"/>
              </w:rPr>
            </w:pPr>
            <w:r>
              <w:rPr>
                <w:rFonts w:eastAsia="Times New Roman"/>
                <w:kern w:val="2"/>
                <w:szCs w:val="20"/>
                <w:lang w:bidi="ar"/>
              </w:rPr>
              <w:t>No coding</w:t>
            </w:r>
          </w:p>
        </w:tc>
      </w:tr>
      <w:tr>
        <w:tblPrEx>
          <w:tblCellMar>
            <w:top w:w="0" w:type="dxa"/>
            <w:left w:w="0" w:type="dxa"/>
            <w:bottom w:w="0" w:type="dxa"/>
            <w:right w:w="0" w:type="dxa"/>
          </w:tblCellMar>
        </w:tblPrEx>
        <w:trPr>
          <w:trHeight w:val="363"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vAlign w:val="center"/>
          </w:tcPr>
          <w:p>
            <w:pPr>
              <w:overflowPunct w:val="0"/>
              <w:spacing w:before="120" w:beforeLines="0" w:line="276" w:lineRule="auto"/>
              <w:textAlignment w:val="baseline"/>
              <w:rPr>
                <w:szCs w:val="20"/>
              </w:rPr>
            </w:pPr>
            <w:r>
              <w:rPr>
                <w:rFonts w:eastAsia="Times New Roman"/>
                <w:szCs w:val="20"/>
                <w:lang w:bidi="ar"/>
              </w:rPr>
              <w:t>SCS of OFDM generator for NR signal</w:t>
            </w:r>
          </w:p>
        </w:tc>
        <w:tc>
          <w:tcPr>
            <w:tcW w:w="3362" w:type="pct"/>
            <w:tcBorders>
              <w:top w:val="nil"/>
              <w:left w:val="nil"/>
              <w:bottom w:val="single" w:color="auto" w:sz="8" w:space="0"/>
              <w:right w:val="single" w:color="auto" w:sz="8" w:space="0"/>
            </w:tcBorders>
            <w:shd w:val="clear" w:color="auto" w:fill="auto"/>
            <w:tcMar>
              <w:left w:w="108" w:type="dxa"/>
              <w:right w:w="108" w:type="dxa"/>
            </w:tcMar>
            <w:vAlign w:val="center"/>
          </w:tcPr>
          <w:p>
            <w:pPr>
              <w:overflowPunct w:val="0"/>
              <w:spacing w:before="120" w:beforeLines="0" w:line="276" w:lineRule="auto"/>
              <w:textAlignment w:val="baseline"/>
              <w:rPr>
                <w:szCs w:val="20"/>
              </w:rPr>
            </w:pPr>
            <w:r>
              <w:rPr>
                <w:rFonts w:eastAsia="Times New Roman"/>
                <w:szCs w:val="20"/>
                <w:lang w:bidi="ar"/>
              </w:rPr>
              <w:t>30kHz</w:t>
            </w:r>
          </w:p>
        </w:tc>
      </w:tr>
      <w:tr>
        <w:tblPrEx>
          <w:tblCellMar>
            <w:top w:w="0" w:type="dxa"/>
            <w:left w:w="0" w:type="dxa"/>
            <w:bottom w:w="0" w:type="dxa"/>
            <w:right w:w="0" w:type="dxa"/>
          </w:tblCellMar>
        </w:tblPrEx>
        <w:trPr>
          <w:trHeight w:val="363"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vAlign w:val="center"/>
          </w:tcPr>
          <w:p>
            <w:pPr>
              <w:overflowPunct w:val="0"/>
              <w:spacing w:before="120" w:beforeLines="0" w:line="276" w:lineRule="auto"/>
              <w:textAlignment w:val="baseline"/>
              <w:rPr>
                <w:szCs w:val="20"/>
              </w:rPr>
            </w:pPr>
            <w:r>
              <w:rPr>
                <w:rFonts w:eastAsia="Times New Roman"/>
                <w:szCs w:val="20"/>
                <w:lang w:bidi="ar"/>
              </w:rPr>
              <w:t xml:space="preserve">Filter </w:t>
            </w:r>
          </w:p>
        </w:tc>
        <w:tc>
          <w:tcPr>
            <w:tcW w:w="3362" w:type="pct"/>
            <w:tcBorders>
              <w:top w:val="nil"/>
              <w:left w:val="nil"/>
              <w:bottom w:val="single" w:color="auto" w:sz="8" w:space="0"/>
              <w:right w:val="single" w:color="auto" w:sz="8" w:space="0"/>
            </w:tcBorders>
            <w:shd w:val="clear" w:color="auto" w:fill="auto"/>
            <w:tcMar>
              <w:left w:w="108" w:type="dxa"/>
              <w:right w:w="108" w:type="dxa"/>
            </w:tcMar>
            <w:vAlign w:val="center"/>
          </w:tcPr>
          <w:p>
            <w:pPr>
              <w:widowControl w:val="0"/>
              <w:spacing w:before="120" w:beforeLines="0" w:line="276" w:lineRule="auto"/>
              <w:rPr>
                <w:kern w:val="2"/>
                <w:szCs w:val="20"/>
              </w:rPr>
            </w:pPr>
            <w:r>
              <w:rPr>
                <w:rFonts w:eastAsia="Times New Roman"/>
                <w:kern w:val="2"/>
                <w:szCs w:val="20"/>
                <w:lang w:bidi="ar"/>
              </w:rPr>
              <w:t>3</w:t>
            </w:r>
            <w:r>
              <w:rPr>
                <w:rFonts w:eastAsia="Times New Roman"/>
                <w:kern w:val="2"/>
                <w:szCs w:val="20"/>
                <w:vertAlign w:val="superscript"/>
                <w:lang w:bidi="ar"/>
              </w:rPr>
              <w:t>rd</w:t>
            </w:r>
            <w:r>
              <w:rPr>
                <w:rFonts w:eastAsia="Times New Roman"/>
                <w:kern w:val="2"/>
                <w:szCs w:val="20"/>
                <w:lang w:bidi="ar"/>
              </w:rPr>
              <w:t xml:space="preserve"> order Butterworth LPF</w:t>
            </w:r>
          </w:p>
          <w:p>
            <w:pPr>
              <w:numPr>
                <w:ilvl w:val="0"/>
                <w:numId w:val="26"/>
              </w:numPr>
              <w:overflowPunct w:val="0"/>
              <w:autoSpaceDN w:val="0"/>
              <w:spacing w:before="120" w:beforeLines="0" w:line="276" w:lineRule="auto"/>
              <w:ind w:left="0"/>
              <w:textAlignment w:val="baseline"/>
              <w:rPr>
                <w:szCs w:val="20"/>
                <w:lang w:val="fr"/>
              </w:rPr>
            </w:pPr>
            <w:r>
              <w:rPr>
                <w:rFonts w:eastAsia="Times New Roman"/>
                <w:szCs w:val="20"/>
                <w:lang w:bidi="ar"/>
              </w:rPr>
              <w:t xml:space="preserve">Filter </w:t>
            </w:r>
            <w:r>
              <w:rPr>
                <w:rFonts w:eastAsia="Times New Roman"/>
                <w:szCs w:val="20"/>
                <w:lang w:val="fr" w:bidi="ar"/>
              </w:rPr>
              <w:t>bandwidth</w:t>
            </w:r>
            <w:r>
              <w:rPr>
                <w:rFonts w:eastAsia="Times New Roman"/>
                <w:szCs w:val="20"/>
                <w:lang w:bidi="ar"/>
              </w:rPr>
              <w:t xml:space="preserve"> =4.32/2 MHz</w:t>
            </w:r>
            <w:r>
              <w:rPr>
                <w:rFonts w:eastAsia="Times New Roman"/>
                <w:szCs w:val="20"/>
                <w:lang w:val="fr" w:bidi="ar"/>
              </w:rPr>
              <w:t>,</w:t>
            </w:r>
          </w:p>
          <w:p>
            <w:pPr>
              <w:numPr>
                <w:ilvl w:val="0"/>
                <w:numId w:val="26"/>
              </w:numPr>
              <w:overflowPunct w:val="0"/>
              <w:autoSpaceDN w:val="0"/>
              <w:spacing w:before="120" w:beforeLines="0" w:line="276" w:lineRule="auto"/>
              <w:ind w:left="0"/>
              <w:textAlignment w:val="baseline"/>
              <w:rPr>
                <w:szCs w:val="20"/>
              </w:rPr>
            </w:pPr>
            <w:r>
              <w:rPr>
                <w:rFonts w:eastAsia="Times New Roman"/>
                <w:szCs w:val="20"/>
                <w:lang w:val="fr" w:bidi="ar"/>
              </w:rPr>
              <w:t>cutoff frequency</w:t>
            </w:r>
            <w:r>
              <w:rPr>
                <w:rFonts w:eastAsia="Times New Roman"/>
                <w:szCs w:val="20"/>
                <w:lang w:bidi="ar"/>
              </w:rPr>
              <w:t xml:space="preserve"> = 4.98/2 MHz</w:t>
            </w:r>
          </w:p>
        </w:tc>
      </w:tr>
      <w:tr>
        <w:tblPrEx>
          <w:tblCellMar>
            <w:top w:w="0" w:type="dxa"/>
            <w:left w:w="0" w:type="dxa"/>
            <w:bottom w:w="0" w:type="dxa"/>
            <w:right w:w="0" w:type="dxa"/>
          </w:tblCellMar>
        </w:tblPrEx>
        <w:trPr>
          <w:trHeight w:val="363"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vAlign w:val="center"/>
          </w:tcPr>
          <w:p>
            <w:pPr>
              <w:overflowPunct w:val="0"/>
              <w:spacing w:before="120" w:beforeLines="0" w:line="276" w:lineRule="auto"/>
              <w:textAlignment w:val="baseline"/>
              <w:rPr>
                <w:rFonts w:eastAsia="Malgun Gothic"/>
                <w:szCs w:val="20"/>
              </w:rPr>
            </w:pPr>
            <w:r>
              <w:rPr>
                <w:rFonts w:eastAsia="Times New Roman"/>
                <w:szCs w:val="20"/>
                <w:lang w:bidi="ar"/>
              </w:rPr>
              <w:t xml:space="preserve">Frequency error </w:t>
            </w:r>
          </w:p>
        </w:tc>
        <w:tc>
          <w:tcPr>
            <w:tcW w:w="3362" w:type="pct"/>
            <w:tcBorders>
              <w:top w:val="nil"/>
              <w:left w:val="nil"/>
              <w:bottom w:val="single" w:color="auto" w:sz="8" w:space="0"/>
              <w:right w:val="single" w:color="auto" w:sz="8" w:space="0"/>
            </w:tcBorders>
            <w:shd w:val="clear" w:color="auto" w:fill="auto"/>
            <w:tcMar>
              <w:left w:w="108" w:type="dxa"/>
              <w:right w:w="108" w:type="dxa"/>
            </w:tcMar>
            <w:vAlign w:val="center"/>
          </w:tcPr>
          <w:p>
            <w:pPr>
              <w:overflowPunct w:val="0"/>
              <w:spacing w:before="120" w:beforeLines="0" w:line="276" w:lineRule="auto"/>
              <w:textAlignment w:val="baseline"/>
              <w:rPr>
                <w:rFonts w:eastAsia="Malgun Gothic"/>
                <w:szCs w:val="20"/>
              </w:rPr>
            </w:pPr>
            <w:r>
              <w:rPr>
                <w:rFonts w:eastAsia="Times New Roman"/>
                <w:szCs w:val="20"/>
                <w:lang w:bidi="ar"/>
              </w:rPr>
              <w:t>0</w:t>
            </w:r>
          </w:p>
        </w:tc>
      </w:tr>
      <w:tr>
        <w:tblPrEx>
          <w:tblCellMar>
            <w:top w:w="0" w:type="dxa"/>
            <w:left w:w="0" w:type="dxa"/>
            <w:bottom w:w="0" w:type="dxa"/>
            <w:right w:w="0" w:type="dxa"/>
          </w:tblCellMar>
        </w:tblPrEx>
        <w:trPr>
          <w:trHeight w:val="363"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vAlign w:val="center"/>
          </w:tcPr>
          <w:p>
            <w:pPr>
              <w:overflowPunct w:val="0"/>
              <w:spacing w:before="120" w:beforeLines="0" w:line="276" w:lineRule="auto"/>
              <w:textAlignment w:val="baseline"/>
              <w:rPr>
                <w:szCs w:val="20"/>
              </w:rPr>
            </w:pPr>
            <w:r>
              <w:rPr>
                <w:rFonts w:eastAsia="Times New Roman"/>
                <w:szCs w:val="20"/>
                <w:lang w:bidi="ar"/>
              </w:rPr>
              <w:t>Timing error</w:t>
            </w:r>
          </w:p>
        </w:tc>
        <w:tc>
          <w:tcPr>
            <w:tcW w:w="3362" w:type="pct"/>
            <w:tcBorders>
              <w:top w:val="nil"/>
              <w:left w:val="nil"/>
              <w:bottom w:val="single" w:color="auto" w:sz="8" w:space="0"/>
              <w:right w:val="single" w:color="auto" w:sz="8" w:space="0"/>
            </w:tcBorders>
            <w:shd w:val="clear" w:color="auto" w:fill="auto"/>
            <w:tcMar>
              <w:left w:w="108" w:type="dxa"/>
              <w:right w:w="108" w:type="dxa"/>
            </w:tcMar>
            <w:vAlign w:val="center"/>
          </w:tcPr>
          <w:p>
            <w:pPr>
              <w:overflowPunct w:val="0"/>
              <w:spacing w:before="120" w:beforeLines="0" w:line="276" w:lineRule="auto"/>
              <w:textAlignment w:val="baseline"/>
              <w:rPr>
                <w:szCs w:val="20"/>
              </w:rPr>
            </w:pPr>
            <w:r>
              <w:rPr>
                <w:rFonts w:eastAsia="Times New Roman"/>
                <w:szCs w:val="20"/>
                <w:lang w:bidi="ar"/>
              </w:rPr>
              <w:t>0</w:t>
            </w:r>
          </w:p>
        </w:tc>
      </w:tr>
      <w:tr>
        <w:tblPrEx>
          <w:tblCellMar>
            <w:top w:w="0" w:type="dxa"/>
            <w:left w:w="0" w:type="dxa"/>
            <w:bottom w:w="0" w:type="dxa"/>
            <w:right w:w="0" w:type="dxa"/>
          </w:tblCellMar>
        </w:tblPrEx>
        <w:trPr>
          <w:trHeight w:val="363"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vAlign w:val="center"/>
          </w:tcPr>
          <w:p>
            <w:pPr>
              <w:overflowPunct w:val="0"/>
              <w:spacing w:before="120" w:beforeLines="0" w:line="276" w:lineRule="auto"/>
              <w:textAlignment w:val="baseline"/>
              <w:rPr>
                <w:szCs w:val="20"/>
              </w:rPr>
            </w:pPr>
            <w:r>
              <w:rPr>
                <w:rFonts w:eastAsia="Times New Roman"/>
                <w:szCs w:val="20"/>
                <w:lang w:bidi="ar"/>
              </w:rPr>
              <w:t>Sampling Rate</w:t>
            </w:r>
          </w:p>
        </w:tc>
        <w:tc>
          <w:tcPr>
            <w:tcW w:w="3362" w:type="pct"/>
            <w:tcBorders>
              <w:top w:val="nil"/>
              <w:left w:val="nil"/>
              <w:bottom w:val="single" w:color="auto" w:sz="8" w:space="0"/>
              <w:right w:val="single" w:color="auto" w:sz="8" w:space="0"/>
            </w:tcBorders>
            <w:shd w:val="clear" w:color="auto" w:fill="auto"/>
            <w:tcMar>
              <w:left w:w="108" w:type="dxa"/>
              <w:right w:w="108" w:type="dxa"/>
            </w:tcMar>
            <w:vAlign w:val="center"/>
          </w:tcPr>
          <w:p>
            <w:pPr>
              <w:overflowPunct w:val="0"/>
              <w:autoSpaceDN w:val="0"/>
              <w:spacing w:before="120" w:beforeLines="0" w:line="276" w:lineRule="auto"/>
              <w:textAlignment w:val="baseline"/>
              <w:rPr>
                <w:szCs w:val="20"/>
              </w:rPr>
            </w:pPr>
            <w:r>
              <w:rPr>
                <w:rFonts w:eastAsia="Times New Roman"/>
                <w:szCs w:val="20"/>
                <w:lang w:bidi="ar"/>
              </w:rPr>
              <w:t>7.68 MHz</w:t>
            </w:r>
          </w:p>
        </w:tc>
      </w:tr>
      <w:tr>
        <w:tblPrEx>
          <w:tblCellMar>
            <w:top w:w="0" w:type="dxa"/>
            <w:left w:w="0" w:type="dxa"/>
            <w:bottom w:w="0" w:type="dxa"/>
            <w:right w:w="0" w:type="dxa"/>
          </w:tblCellMar>
        </w:tblPrEx>
        <w:trPr>
          <w:trHeight w:val="363"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vAlign w:val="center"/>
          </w:tcPr>
          <w:p>
            <w:pPr>
              <w:overflowPunct w:val="0"/>
              <w:spacing w:before="120" w:beforeLines="0" w:line="276" w:lineRule="auto"/>
              <w:textAlignment w:val="baseline"/>
              <w:rPr>
                <w:szCs w:val="20"/>
              </w:rPr>
            </w:pPr>
            <w:r>
              <w:rPr>
                <w:rFonts w:eastAsia="Times New Roman"/>
                <w:szCs w:val="20"/>
                <w:lang w:bidi="ar"/>
              </w:rPr>
              <w:t>ADC bit width</w:t>
            </w:r>
          </w:p>
        </w:tc>
        <w:tc>
          <w:tcPr>
            <w:tcW w:w="3362" w:type="pct"/>
            <w:tcBorders>
              <w:top w:val="nil"/>
              <w:left w:val="nil"/>
              <w:bottom w:val="single" w:color="auto" w:sz="8" w:space="0"/>
              <w:right w:val="single" w:color="auto" w:sz="8" w:space="0"/>
            </w:tcBorders>
            <w:shd w:val="clear" w:color="auto" w:fill="auto"/>
            <w:tcMar>
              <w:left w:w="108" w:type="dxa"/>
              <w:right w:w="108" w:type="dxa"/>
            </w:tcMar>
            <w:vAlign w:val="center"/>
          </w:tcPr>
          <w:p>
            <w:pPr>
              <w:overflowPunct w:val="0"/>
              <w:spacing w:before="120" w:beforeLines="0" w:line="276" w:lineRule="auto"/>
              <w:textAlignment w:val="baseline"/>
              <w:rPr>
                <w:szCs w:val="20"/>
              </w:rPr>
            </w:pPr>
            <w:r>
              <w:rPr>
                <w:rFonts w:eastAsia="Times New Roman"/>
                <w:szCs w:val="20"/>
                <w:lang w:bidi="ar"/>
              </w:rPr>
              <w:t>4-bit</w:t>
            </w:r>
          </w:p>
        </w:tc>
      </w:tr>
      <w:tr>
        <w:tblPrEx>
          <w:tblCellMar>
            <w:top w:w="0" w:type="dxa"/>
            <w:left w:w="0" w:type="dxa"/>
            <w:bottom w:w="0" w:type="dxa"/>
            <w:right w:w="0" w:type="dxa"/>
          </w:tblCellMar>
        </w:tblPrEx>
        <w:trPr>
          <w:trHeight w:val="363"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tcPr>
          <w:p>
            <w:pPr>
              <w:widowControl w:val="0"/>
              <w:spacing w:before="120" w:beforeLines="0" w:line="276" w:lineRule="auto"/>
              <w:rPr>
                <w:kern w:val="2"/>
                <w:szCs w:val="20"/>
              </w:rPr>
            </w:pPr>
            <w:r>
              <w:rPr>
                <w:rFonts w:eastAsia="Times New Roman"/>
                <w:kern w:val="2"/>
                <w:szCs w:val="20"/>
                <w:lang w:bidi="ar"/>
              </w:rPr>
              <w:t>Channel Model</w:t>
            </w:r>
          </w:p>
        </w:tc>
        <w:tc>
          <w:tcPr>
            <w:tcW w:w="3362" w:type="pct"/>
            <w:tcBorders>
              <w:top w:val="nil"/>
              <w:left w:val="nil"/>
              <w:bottom w:val="single" w:color="auto" w:sz="8" w:space="0"/>
              <w:right w:val="single" w:color="auto" w:sz="8" w:space="0"/>
            </w:tcBorders>
            <w:shd w:val="clear" w:color="auto" w:fill="auto"/>
            <w:tcMar>
              <w:left w:w="108" w:type="dxa"/>
              <w:right w:w="108" w:type="dxa"/>
            </w:tcMar>
          </w:tcPr>
          <w:p>
            <w:pPr>
              <w:widowControl w:val="0"/>
              <w:spacing w:before="120" w:beforeLines="0" w:line="276" w:lineRule="auto"/>
              <w:rPr>
                <w:rFonts w:eastAsia="Malgun Gothic"/>
                <w:kern w:val="2"/>
                <w:szCs w:val="20"/>
              </w:rPr>
            </w:pPr>
            <w:r>
              <w:rPr>
                <w:rFonts w:eastAsia="Times New Roman"/>
                <w:kern w:val="2"/>
                <w:szCs w:val="20"/>
                <w:lang w:bidi="ar"/>
              </w:rPr>
              <w:t>TDL-C 300ns and AWGN</w:t>
            </w:r>
          </w:p>
        </w:tc>
      </w:tr>
      <w:tr>
        <w:tblPrEx>
          <w:tblCellMar>
            <w:top w:w="0" w:type="dxa"/>
            <w:left w:w="0" w:type="dxa"/>
            <w:bottom w:w="0" w:type="dxa"/>
            <w:right w:w="0" w:type="dxa"/>
          </w:tblCellMar>
        </w:tblPrEx>
        <w:trPr>
          <w:trHeight w:val="363"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tcPr>
          <w:p>
            <w:pPr>
              <w:widowControl w:val="0"/>
              <w:spacing w:before="120" w:beforeLines="0" w:line="276" w:lineRule="auto"/>
              <w:rPr>
                <w:kern w:val="2"/>
                <w:szCs w:val="20"/>
              </w:rPr>
            </w:pPr>
            <w:r>
              <w:rPr>
                <w:rFonts w:eastAsia="Times New Roman"/>
                <w:kern w:val="2"/>
                <w:szCs w:val="20"/>
                <w:lang w:bidi="ar"/>
              </w:rPr>
              <w:t>Number of Rx for LP-WUS</w:t>
            </w:r>
          </w:p>
        </w:tc>
        <w:tc>
          <w:tcPr>
            <w:tcW w:w="3362" w:type="pct"/>
            <w:tcBorders>
              <w:top w:val="nil"/>
              <w:left w:val="nil"/>
              <w:bottom w:val="single" w:color="auto" w:sz="8" w:space="0"/>
              <w:right w:val="single" w:color="auto" w:sz="8" w:space="0"/>
            </w:tcBorders>
            <w:shd w:val="clear" w:color="auto" w:fill="auto"/>
            <w:tcMar>
              <w:left w:w="108" w:type="dxa"/>
              <w:right w:w="108" w:type="dxa"/>
            </w:tcMar>
          </w:tcPr>
          <w:p>
            <w:pPr>
              <w:widowControl w:val="0"/>
              <w:spacing w:before="120" w:beforeLines="0" w:line="276" w:lineRule="auto"/>
              <w:rPr>
                <w:kern w:val="2"/>
                <w:szCs w:val="20"/>
              </w:rPr>
            </w:pPr>
            <w:r>
              <w:rPr>
                <w:rFonts w:eastAsia="Times New Roman"/>
                <w:kern w:val="2"/>
                <w:szCs w:val="20"/>
                <w:lang w:bidi="ar"/>
              </w:rPr>
              <w:t>1 Rx</w:t>
            </w:r>
          </w:p>
        </w:tc>
      </w:tr>
      <w:tr>
        <w:tblPrEx>
          <w:tblCellMar>
            <w:top w:w="0" w:type="dxa"/>
            <w:left w:w="0" w:type="dxa"/>
            <w:bottom w:w="0" w:type="dxa"/>
            <w:right w:w="0" w:type="dxa"/>
          </w:tblCellMar>
        </w:tblPrEx>
        <w:trPr>
          <w:trHeight w:val="363"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tcPr>
          <w:p>
            <w:pPr>
              <w:widowControl w:val="0"/>
              <w:spacing w:before="120" w:beforeLines="0" w:line="276" w:lineRule="auto"/>
              <w:rPr>
                <w:kern w:val="2"/>
                <w:szCs w:val="20"/>
              </w:rPr>
            </w:pPr>
            <w:r>
              <w:rPr>
                <w:rFonts w:eastAsia="Times New Roman"/>
                <w:kern w:val="2"/>
                <w:szCs w:val="20"/>
                <w:lang w:bidi="ar"/>
              </w:rPr>
              <w:t>Inter-cell interference</w:t>
            </w:r>
          </w:p>
        </w:tc>
        <w:tc>
          <w:tcPr>
            <w:tcW w:w="3362" w:type="pct"/>
            <w:tcBorders>
              <w:top w:val="nil"/>
              <w:left w:val="nil"/>
              <w:bottom w:val="single" w:color="auto" w:sz="8" w:space="0"/>
              <w:right w:val="single" w:color="auto" w:sz="8" w:space="0"/>
            </w:tcBorders>
            <w:shd w:val="clear" w:color="auto" w:fill="auto"/>
            <w:tcMar>
              <w:left w:w="108" w:type="dxa"/>
              <w:right w:w="108" w:type="dxa"/>
            </w:tcMar>
          </w:tcPr>
          <w:p>
            <w:pPr>
              <w:widowControl w:val="0"/>
              <w:spacing w:before="120" w:beforeLines="0" w:line="276" w:lineRule="auto"/>
              <w:rPr>
                <w:szCs w:val="20"/>
              </w:rPr>
            </w:pPr>
            <w:r>
              <w:rPr>
                <w:rFonts w:eastAsia="Times New Roman"/>
                <w:szCs w:val="20"/>
                <w:lang w:bidi="ar"/>
              </w:rPr>
              <w:t>No</w:t>
            </w:r>
          </w:p>
        </w:tc>
      </w:tr>
      <w:tr>
        <w:tblPrEx>
          <w:tblCellMar>
            <w:top w:w="0" w:type="dxa"/>
            <w:left w:w="0" w:type="dxa"/>
            <w:bottom w:w="0" w:type="dxa"/>
            <w:right w:w="0" w:type="dxa"/>
          </w:tblCellMar>
        </w:tblPrEx>
        <w:trPr>
          <w:trHeight w:val="363"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tcPr>
          <w:p>
            <w:pPr>
              <w:widowControl w:val="0"/>
              <w:spacing w:before="120" w:beforeLines="0" w:line="276" w:lineRule="auto"/>
              <w:rPr>
                <w:kern w:val="2"/>
                <w:szCs w:val="20"/>
              </w:rPr>
            </w:pPr>
            <w:r>
              <w:rPr>
                <w:kern w:val="2"/>
                <w:szCs w:val="20"/>
                <w:lang w:bidi="ar"/>
              </w:rPr>
              <w:t>Noise figure</w:t>
            </w:r>
          </w:p>
        </w:tc>
        <w:tc>
          <w:tcPr>
            <w:tcW w:w="3362" w:type="pct"/>
            <w:tcBorders>
              <w:top w:val="nil"/>
              <w:left w:val="nil"/>
              <w:bottom w:val="single" w:color="auto" w:sz="8" w:space="0"/>
              <w:right w:val="single" w:color="auto" w:sz="8" w:space="0"/>
            </w:tcBorders>
            <w:shd w:val="clear" w:color="auto" w:fill="auto"/>
            <w:tcMar>
              <w:left w:w="108" w:type="dxa"/>
              <w:right w:w="108" w:type="dxa"/>
            </w:tcMar>
          </w:tcPr>
          <w:p>
            <w:pPr>
              <w:widowControl w:val="0"/>
              <w:spacing w:before="120" w:beforeLines="0" w:line="276" w:lineRule="auto"/>
              <w:rPr>
                <w:szCs w:val="20"/>
              </w:rPr>
            </w:pPr>
            <w:r>
              <w:rPr>
                <w:szCs w:val="20"/>
                <w:lang w:bidi="ar"/>
              </w:rPr>
              <w:t>12</w:t>
            </w:r>
          </w:p>
        </w:tc>
      </w:tr>
      <w:tr>
        <w:tblPrEx>
          <w:tblCellMar>
            <w:top w:w="0" w:type="dxa"/>
            <w:left w:w="0" w:type="dxa"/>
            <w:bottom w:w="0" w:type="dxa"/>
            <w:right w:w="0" w:type="dxa"/>
          </w:tblCellMar>
        </w:tblPrEx>
        <w:trPr>
          <w:trHeight w:val="363" w:hRule="atLeast"/>
          <w:jc w:val="center"/>
        </w:trPr>
        <w:tc>
          <w:tcPr>
            <w:tcW w:w="1637" w:type="pct"/>
            <w:tcBorders>
              <w:top w:val="nil"/>
              <w:left w:val="single" w:color="auto" w:sz="8" w:space="0"/>
              <w:bottom w:val="nil"/>
              <w:right w:val="single" w:color="auto" w:sz="8" w:space="0"/>
            </w:tcBorders>
            <w:shd w:val="clear" w:color="auto" w:fill="auto"/>
            <w:tcMar>
              <w:left w:w="108" w:type="dxa"/>
              <w:right w:w="108" w:type="dxa"/>
            </w:tcMar>
          </w:tcPr>
          <w:p>
            <w:pPr>
              <w:widowControl w:val="0"/>
              <w:spacing w:before="120" w:beforeLines="0" w:line="276" w:lineRule="auto"/>
              <w:rPr>
                <w:kern w:val="2"/>
                <w:szCs w:val="20"/>
              </w:rPr>
            </w:pPr>
            <w:r>
              <w:rPr>
                <w:rFonts w:eastAsia="Times New Roman"/>
                <w:szCs w:val="20"/>
                <w:lang w:bidi="ar"/>
              </w:rPr>
              <w:t>Phase noise modeling</w:t>
            </w:r>
          </w:p>
        </w:tc>
        <w:tc>
          <w:tcPr>
            <w:tcW w:w="3362" w:type="pct"/>
            <w:tcBorders>
              <w:top w:val="nil"/>
              <w:left w:val="nil"/>
              <w:bottom w:val="nil"/>
              <w:right w:val="single" w:color="auto" w:sz="8" w:space="0"/>
            </w:tcBorders>
            <w:shd w:val="clear" w:color="auto" w:fill="auto"/>
            <w:tcMar>
              <w:left w:w="108" w:type="dxa"/>
              <w:right w:w="108" w:type="dxa"/>
            </w:tcMar>
          </w:tcPr>
          <w:p>
            <w:pPr>
              <w:widowControl w:val="0"/>
              <w:spacing w:before="120" w:beforeLines="0" w:line="276" w:lineRule="auto"/>
              <w:rPr>
                <w:kern w:val="2"/>
                <w:szCs w:val="20"/>
              </w:rPr>
            </w:pPr>
            <w:r>
              <w:rPr>
                <w:rFonts w:eastAsia="Times New Roman"/>
                <w:kern w:val="2"/>
                <w:szCs w:val="20"/>
                <w:lang w:bidi="ar"/>
              </w:rPr>
              <w:t>No</w:t>
            </w:r>
          </w:p>
        </w:tc>
      </w:tr>
      <w:tr>
        <w:tblPrEx>
          <w:tblCellMar>
            <w:top w:w="0" w:type="dxa"/>
            <w:left w:w="0" w:type="dxa"/>
            <w:bottom w:w="0" w:type="dxa"/>
            <w:right w:w="0" w:type="dxa"/>
          </w:tblCellMar>
        </w:tblPrEx>
        <w:trPr>
          <w:trHeight w:val="363" w:hRule="atLeast"/>
          <w:jc w:val="center"/>
        </w:trPr>
        <w:tc>
          <w:tcPr>
            <w:tcW w:w="1637" w:type="pct"/>
            <w:tcBorders>
              <w:top w:val="nil"/>
              <w:left w:val="single" w:color="auto" w:sz="8" w:space="0"/>
              <w:bottom w:val="single" w:color="auto" w:sz="8" w:space="0"/>
              <w:right w:val="single" w:color="auto" w:sz="8" w:space="0"/>
            </w:tcBorders>
            <w:shd w:val="clear" w:color="auto" w:fill="auto"/>
            <w:tcMar>
              <w:left w:w="108" w:type="dxa"/>
              <w:right w:w="108" w:type="dxa"/>
            </w:tcMar>
          </w:tcPr>
          <w:p>
            <w:pPr>
              <w:widowControl w:val="0"/>
              <w:spacing w:before="120" w:beforeLines="0" w:line="276" w:lineRule="auto"/>
              <w:rPr>
                <w:rFonts w:eastAsia="Malgun Gothic"/>
                <w:szCs w:val="20"/>
              </w:rPr>
            </w:pPr>
            <w:r>
              <w:rPr>
                <w:rFonts w:eastAsia="Times New Roman"/>
                <w:szCs w:val="20"/>
                <w:lang w:bidi="ar"/>
              </w:rPr>
              <w:t>Other assumptions</w:t>
            </w:r>
          </w:p>
        </w:tc>
        <w:tc>
          <w:tcPr>
            <w:tcW w:w="3362" w:type="pct"/>
            <w:tcBorders>
              <w:top w:val="nil"/>
              <w:left w:val="nil"/>
              <w:bottom w:val="single" w:color="auto" w:sz="8" w:space="0"/>
              <w:right w:val="single" w:color="auto" w:sz="8" w:space="0"/>
            </w:tcBorders>
            <w:shd w:val="clear" w:color="auto" w:fill="auto"/>
            <w:tcMar>
              <w:left w:w="108" w:type="dxa"/>
              <w:right w:w="108" w:type="dxa"/>
            </w:tcMar>
          </w:tcPr>
          <w:p>
            <w:pPr>
              <w:widowControl w:val="0"/>
              <w:spacing w:before="120" w:beforeLines="0" w:line="276" w:lineRule="auto"/>
              <w:rPr>
                <w:rFonts w:eastAsia="Malgun Gothic"/>
                <w:kern w:val="2"/>
                <w:szCs w:val="20"/>
              </w:rPr>
            </w:pPr>
            <w:r>
              <w:rPr>
                <w:rFonts w:eastAsia="Times New Roman"/>
                <w:kern w:val="2"/>
                <w:szCs w:val="20"/>
                <w:lang w:bidi="ar"/>
              </w:rPr>
              <w:t>Phase randomization is used</w:t>
            </w:r>
          </w:p>
        </w:tc>
      </w:tr>
    </w:tbl>
    <w:p>
      <w:pPr>
        <w:spacing w:before="120" w:beforeLines="0" w:line="276" w:lineRule="auto"/>
        <w:rPr>
          <w:szCs w:val="20"/>
        </w:rPr>
      </w:pPr>
    </w:p>
    <w:p>
      <w:pPr>
        <w:spacing w:before="120" w:beforeLines="0" w:line="276" w:lineRule="auto"/>
        <w:rPr>
          <w:szCs w:val="20"/>
        </w:rPr>
      </w:pPr>
      <w:r>
        <w:rPr>
          <w:szCs w:val="20"/>
        </w:rPr>
        <w:t>As for the</w:t>
      </w:r>
      <w:r>
        <w:rPr>
          <w:rFonts w:hint="eastAsia"/>
          <w:szCs w:val="20"/>
          <w:lang w:val="en-US" w:eastAsia="zh-CN"/>
        </w:rPr>
        <w:t xml:space="preserve"> delta</w:t>
      </w:r>
      <w:r>
        <w:rPr>
          <w:szCs w:val="20"/>
        </w:rPr>
        <w:t xml:space="preserve"> RSRP calculation, it is based on the following formula:</w:t>
      </w:r>
    </w:p>
    <w:p>
      <w:pPr>
        <w:spacing w:before="120" w:beforeLines="0" w:line="276" w:lineRule="auto"/>
        <w:jc w:val="center"/>
        <w:rPr>
          <w:szCs w:val="20"/>
        </w:rPr>
      </w:pPr>
      <w:r>
        <w:rPr>
          <w:szCs w:val="20"/>
        </w:rPr>
        <w:t>Delta RSRP=10lg(RSRP</w:t>
      </w:r>
      <w:r>
        <w:rPr>
          <w:szCs w:val="20"/>
          <w:vertAlign w:val="subscript"/>
        </w:rPr>
        <w:t>withNoise</w:t>
      </w:r>
      <w:r>
        <w:rPr>
          <w:szCs w:val="20"/>
        </w:rPr>
        <w:t xml:space="preserve"> /RSRP</w:t>
      </w:r>
      <w:r>
        <w:rPr>
          <w:szCs w:val="20"/>
          <w:vertAlign w:val="subscript"/>
        </w:rPr>
        <w:t>withoutNoise</w:t>
      </w:r>
      <w:r>
        <w:rPr>
          <w:szCs w:val="20"/>
        </w:rPr>
        <w:t>)</w:t>
      </w:r>
    </w:p>
    <w:p>
      <w:pPr>
        <w:spacing w:before="120" w:beforeLines="0" w:line="276" w:lineRule="auto"/>
        <w:rPr>
          <w:szCs w:val="20"/>
        </w:rPr>
      </w:pPr>
    </w:p>
    <w:p>
      <w:pPr>
        <w:spacing w:before="120" w:beforeLines="0" w:line="276" w:lineRule="auto"/>
        <w:rPr>
          <w:b/>
          <w:bCs/>
          <w:szCs w:val="20"/>
          <w:u w:val="single"/>
        </w:rPr>
      </w:pPr>
      <w:r>
        <w:rPr>
          <w:b/>
          <w:bCs/>
          <w:szCs w:val="20"/>
          <w:u w:val="single"/>
        </w:rPr>
        <w:t>Results for RSRP accuracy</w:t>
      </w:r>
    </w:p>
    <w:p>
      <w:pPr>
        <w:spacing w:before="120" w:beforeLines="0" w:line="276" w:lineRule="auto"/>
        <w:rPr>
          <w:szCs w:val="20"/>
        </w:rPr>
      </w:pPr>
      <w:r>
        <w:rPr>
          <w:rFonts w:eastAsia="Times New Roman"/>
          <w:szCs w:val="20"/>
          <w:lang w:bidi="ar"/>
        </w:rPr>
        <w:t>Based on the RSRP definition and simulation assumption, we have the following evaluation for delta RSRP</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644"/>
        <w:gridCol w:w="454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644"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jc w:val="left"/>
              <w:rPr>
                <w:color w:val="000000"/>
                <w:szCs w:val="20"/>
              </w:rPr>
            </w:pPr>
            <w:r>
              <w:rPr>
                <w:color w:val="000000"/>
                <w:szCs w:val="20"/>
              </w:rPr>
              <w:drawing>
                <wp:inline distT="0" distB="0" distL="114300" distR="114300">
                  <wp:extent cx="2809240" cy="2105660"/>
                  <wp:effectExtent l="0" t="0" r="10160" b="8890"/>
                  <wp:docPr id="1" name="图片 1" descr="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1"/>
                          <pic:cNvPicPr>
                            <a:picLocks noChangeAspect="1"/>
                          </pic:cNvPicPr>
                        </pic:nvPicPr>
                        <pic:blipFill>
                          <a:blip r:embed="rId27"/>
                          <a:stretch>
                            <a:fillRect/>
                          </a:stretch>
                        </pic:blipFill>
                        <pic:spPr>
                          <a:xfrm>
                            <a:off x="0" y="0"/>
                            <a:ext cx="2809240" cy="2105660"/>
                          </a:xfrm>
                          <a:prstGeom prst="rect">
                            <a:avLst/>
                          </a:prstGeom>
                        </pic:spPr>
                      </pic:pic>
                    </a:graphicData>
                  </a:graphic>
                </wp:inline>
              </w:drawing>
            </w:r>
          </w:p>
          <w:p>
            <w:pPr>
              <w:spacing w:before="120" w:beforeLines="0" w:line="276" w:lineRule="auto"/>
              <w:jc w:val="center"/>
              <w:rPr>
                <w:color w:val="000000"/>
                <w:szCs w:val="20"/>
              </w:rPr>
            </w:pPr>
            <w:r>
              <w:rPr>
                <w:rFonts w:eastAsia="Times New Roman"/>
                <w:color w:val="000000"/>
                <w:szCs w:val="20"/>
                <w:lang w:bidi="ar"/>
              </w:rPr>
              <w:t>Figure 1</w:t>
            </w:r>
            <w:r>
              <w:rPr>
                <w:rFonts w:hint="eastAsia"/>
                <w:color w:val="000000"/>
                <w:szCs w:val="20"/>
                <w:lang w:val="en-US" w:eastAsia="zh-CN" w:bidi="ar"/>
              </w:rPr>
              <w:t>0(</w:t>
            </w:r>
            <w:r>
              <w:rPr>
                <w:rFonts w:eastAsia="Times New Roman"/>
                <w:color w:val="000000"/>
                <w:szCs w:val="20"/>
                <w:lang w:bidi="ar"/>
              </w:rPr>
              <w:t>a</w:t>
            </w:r>
            <w:r>
              <w:rPr>
                <w:rFonts w:hint="eastAsia"/>
                <w:color w:val="000000"/>
                <w:szCs w:val="20"/>
                <w:lang w:val="en-US" w:eastAsia="zh-CN" w:bidi="ar"/>
              </w:rPr>
              <w:t>)</w:t>
            </w:r>
            <w:r>
              <w:rPr>
                <w:rFonts w:eastAsia="Times New Roman"/>
                <w:color w:val="000000"/>
                <w:szCs w:val="20"/>
                <w:lang w:bidi="ar"/>
              </w:rPr>
              <w:t>: Delta RSRP for AWGN @SNR=-6, Delta=</w:t>
            </w:r>
            <w:r>
              <w:rPr>
                <w:rFonts w:eastAsia="Times New Roman"/>
                <w:szCs w:val="20"/>
                <w:lang w:bidi="ar"/>
              </w:rPr>
              <w:t>±</w:t>
            </w:r>
            <w:r>
              <w:rPr>
                <w:rFonts w:eastAsia="Times New Roman"/>
                <w:color w:val="000000"/>
                <w:szCs w:val="20"/>
                <w:lang w:bidi="ar"/>
              </w:rPr>
              <w:t xml:space="preserve">0.64dB for 1 sample and </w:t>
            </w:r>
            <w:r>
              <w:rPr>
                <w:rFonts w:eastAsia="Times New Roman"/>
                <w:szCs w:val="20"/>
                <w:lang w:bidi="ar"/>
              </w:rPr>
              <w:t>±</w:t>
            </w:r>
            <w:r>
              <w:rPr>
                <w:rFonts w:eastAsia="Times New Roman"/>
                <w:color w:val="000000"/>
                <w:szCs w:val="20"/>
                <w:lang w:bidi="ar"/>
              </w:rPr>
              <w:t>0.30 dB for 5 samples</w:t>
            </w:r>
          </w:p>
        </w:tc>
        <w:tc>
          <w:tcPr>
            <w:tcW w:w="4542"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color w:val="000000"/>
                <w:szCs w:val="20"/>
              </w:rPr>
            </w:pPr>
            <w:r>
              <w:rPr>
                <w:color w:val="000000"/>
                <w:szCs w:val="20"/>
              </w:rPr>
              <w:drawing>
                <wp:inline distT="0" distB="0" distL="114300" distR="114300">
                  <wp:extent cx="2745105" cy="2058035"/>
                  <wp:effectExtent l="0" t="0" r="17145" b="18415"/>
                  <wp:docPr id="2" name="图片 2" descr="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2"/>
                          <pic:cNvPicPr>
                            <a:picLocks noChangeAspect="1"/>
                          </pic:cNvPicPr>
                        </pic:nvPicPr>
                        <pic:blipFill>
                          <a:blip r:embed="rId28"/>
                          <a:stretch>
                            <a:fillRect/>
                          </a:stretch>
                        </pic:blipFill>
                        <pic:spPr>
                          <a:xfrm>
                            <a:off x="0" y="0"/>
                            <a:ext cx="2745105" cy="2058035"/>
                          </a:xfrm>
                          <a:prstGeom prst="rect">
                            <a:avLst/>
                          </a:prstGeom>
                        </pic:spPr>
                      </pic:pic>
                    </a:graphicData>
                  </a:graphic>
                </wp:inline>
              </w:drawing>
            </w:r>
          </w:p>
          <w:p>
            <w:pPr>
              <w:spacing w:before="120" w:beforeLines="0" w:line="276" w:lineRule="auto"/>
              <w:rPr>
                <w:color w:val="000000"/>
                <w:szCs w:val="20"/>
              </w:rPr>
            </w:pPr>
            <w:r>
              <w:rPr>
                <w:rFonts w:eastAsia="Times New Roman"/>
                <w:color w:val="000000"/>
                <w:szCs w:val="20"/>
                <w:lang w:bidi="ar"/>
              </w:rPr>
              <w:t>Figure 1</w:t>
            </w:r>
            <w:r>
              <w:rPr>
                <w:rFonts w:hint="eastAsia"/>
                <w:color w:val="000000"/>
                <w:szCs w:val="20"/>
                <w:lang w:val="en-US" w:eastAsia="zh-CN" w:bidi="ar"/>
              </w:rPr>
              <w:t>0(</w:t>
            </w:r>
            <w:r>
              <w:rPr>
                <w:rFonts w:eastAsia="Times New Roman"/>
                <w:color w:val="000000"/>
                <w:szCs w:val="20"/>
                <w:lang w:bidi="ar"/>
              </w:rPr>
              <w:t>b</w:t>
            </w:r>
            <w:r>
              <w:rPr>
                <w:rFonts w:hint="eastAsia"/>
                <w:color w:val="000000"/>
                <w:szCs w:val="20"/>
                <w:lang w:val="en-US" w:eastAsia="zh-CN" w:bidi="ar"/>
              </w:rPr>
              <w:t>)</w:t>
            </w:r>
            <w:r>
              <w:rPr>
                <w:rFonts w:eastAsia="Times New Roman"/>
                <w:color w:val="000000"/>
                <w:szCs w:val="20"/>
                <w:lang w:bidi="ar"/>
              </w:rPr>
              <w:t>: Delta RSRP for fading channel @SNR=-6, Delta=</w:t>
            </w:r>
            <w:r>
              <w:rPr>
                <w:rFonts w:eastAsia="Times New Roman"/>
                <w:szCs w:val="20"/>
                <w:lang w:bidi="ar"/>
              </w:rPr>
              <w:t>±</w:t>
            </w:r>
            <w:r>
              <w:rPr>
                <w:rFonts w:eastAsia="Times New Roman"/>
                <w:color w:val="000000"/>
                <w:szCs w:val="20"/>
                <w:lang w:bidi="ar"/>
              </w:rPr>
              <w:t xml:space="preserve">0.78 dB for 1 sample and </w:t>
            </w:r>
            <w:r>
              <w:rPr>
                <w:rFonts w:eastAsia="Times New Roman"/>
                <w:szCs w:val="20"/>
                <w:lang w:bidi="ar"/>
              </w:rPr>
              <w:t>±</w:t>
            </w:r>
            <w:r>
              <w:rPr>
                <w:rFonts w:eastAsia="Times New Roman"/>
                <w:color w:val="000000"/>
                <w:szCs w:val="20"/>
                <w:lang w:bidi="ar"/>
              </w:rPr>
              <w:t>0.32 dB for 5 samples1.17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644"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jc w:val="left"/>
              <w:rPr>
                <w:color w:val="000000"/>
                <w:szCs w:val="20"/>
              </w:rPr>
            </w:pPr>
            <w:r>
              <w:rPr>
                <w:color w:val="000000"/>
                <w:szCs w:val="20"/>
              </w:rPr>
              <w:drawing>
                <wp:inline distT="0" distB="0" distL="114300" distR="114300">
                  <wp:extent cx="2809240" cy="2105660"/>
                  <wp:effectExtent l="0" t="0" r="10160" b="8890"/>
                  <wp:docPr id="3" name="图片 3" descr="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3"/>
                          <pic:cNvPicPr>
                            <a:picLocks noChangeAspect="1"/>
                          </pic:cNvPicPr>
                        </pic:nvPicPr>
                        <pic:blipFill>
                          <a:blip r:embed="rId29"/>
                          <a:stretch>
                            <a:fillRect/>
                          </a:stretch>
                        </pic:blipFill>
                        <pic:spPr>
                          <a:xfrm>
                            <a:off x="0" y="0"/>
                            <a:ext cx="2809240" cy="2105660"/>
                          </a:xfrm>
                          <a:prstGeom prst="rect">
                            <a:avLst/>
                          </a:prstGeom>
                        </pic:spPr>
                      </pic:pic>
                    </a:graphicData>
                  </a:graphic>
                </wp:inline>
              </w:drawing>
            </w:r>
          </w:p>
          <w:p>
            <w:pPr>
              <w:spacing w:before="120" w:beforeLines="0" w:line="276" w:lineRule="auto"/>
              <w:jc w:val="left"/>
              <w:rPr>
                <w:color w:val="000000"/>
                <w:szCs w:val="20"/>
              </w:rPr>
            </w:pPr>
            <w:r>
              <w:rPr>
                <w:rFonts w:eastAsia="Times New Roman"/>
                <w:color w:val="000000"/>
                <w:szCs w:val="20"/>
                <w:lang w:bidi="ar"/>
              </w:rPr>
              <w:t>Figure 1</w:t>
            </w:r>
            <w:r>
              <w:rPr>
                <w:rFonts w:hint="eastAsia"/>
                <w:color w:val="000000"/>
                <w:szCs w:val="20"/>
                <w:lang w:val="en-US" w:eastAsia="zh-CN" w:bidi="ar"/>
              </w:rPr>
              <w:t>0(</w:t>
            </w:r>
            <w:r>
              <w:rPr>
                <w:rFonts w:eastAsia="Times New Roman"/>
                <w:color w:val="000000"/>
                <w:szCs w:val="20"/>
                <w:lang w:bidi="ar"/>
              </w:rPr>
              <w:t>c</w:t>
            </w:r>
            <w:r>
              <w:rPr>
                <w:rFonts w:hint="eastAsia"/>
                <w:color w:val="000000"/>
                <w:szCs w:val="20"/>
                <w:lang w:val="en-US" w:eastAsia="zh-CN" w:bidi="ar"/>
              </w:rPr>
              <w:t>)</w:t>
            </w:r>
            <w:r>
              <w:rPr>
                <w:rFonts w:eastAsia="Times New Roman"/>
                <w:color w:val="000000"/>
                <w:szCs w:val="20"/>
                <w:lang w:bidi="ar"/>
              </w:rPr>
              <w:t>: Delta RSRP for AWGN @SNR=-9, Delta=</w:t>
            </w:r>
            <w:r>
              <w:rPr>
                <w:rFonts w:eastAsia="Times New Roman"/>
                <w:szCs w:val="20"/>
                <w:lang w:bidi="ar"/>
              </w:rPr>
              <w:t>±</w:t>
            </w:r>
            <w:r>
              <w:rPr>
                <w:rFonts w:eastAsia="Times New Roman"/>
                <w:color w:val="000000"/>
                <w:szCs w:val="20"/>
                <w:lang w:bidi="ar"/>
              </w:rPr>
              <w:t xml:space="preserve">1.17 dB for 1 sample and </w:t>
            </w:r>
            <w:r>
              <w:rPr>
                <w:rFonts w:eastAsia="Times New Roman"/>
                <w:szCs w:val="20"/>
                <w:lang w:bidi="ar"/>
              </w:rPr>
              <w:t>±</w:t>
            </w:r>
            <w:r>
              <w:rPr>
                <w:rFonts w:eastAsia="Times New Roman"/>
                <w:color w:val="000000"/>
                <w:szCs w:val="20"/>
                <w:lang w:bidi="ar"/>
              </w:rPr>
              <w:t>0.52 dB for 5 samples</w:t>
            </w:r>
          </w:p>
        </w:tc>
        <w:tc>
          <w:tcPr>
            <w:tcW w:w="4542"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color w:val="000000"/>
                <w:szCs w:val="20"/>
              </w:rPr>
            </w:pPr>
            <w:r>
              <w:rPr>
                <w:color w:val="000000"/>
                <w:szCs w:val="20"/>
              </w:rPr>
              <w:drawing>
                <wp:inline distT="0" distB="0" distL="114300" distR="114300">
                  <wp:extent cx="2745105" cy="2058035"/>
                  <wp:effectExtent l="0" t="0" r="17145" b="18415"/>
                  <wp:docPr id="4" name="图片 4" descr="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4"/>
                          <pic:cNvPicPr>
                            <a:picLocks noChangeAspect="1"/>
                          </pic:cNvPicPr>
                        </pic:nvPicPr>
                        <pic:blipFill>
                          <a:blip r:embed="rId30"/>
                          <a:stretch>
                            <a:fillRect/>
                          </a:stretch>
                        </pic:blipFill>
                        <pic:spPr>
                          <a:xfrm>
                            <a:off x="0" y="0"/>
                            <a:ext cx="2745105" cy="2058035"/>
                          </a:xfrm>
                          <a:prstGeom prst="rect">
                            <a:avLst/>
                          </a:prstGeom>
                        </pic:spPr>
                      </pic:pic>
                    </a:graphicData>
                  </a:graphic>
                </wp:inline>
              </w:drawing>
            </w:r>
          </w:p>
          <w:p>
            <w:pPr>
              <w:spacing w:before="120" w:beforeLines="0" w:line="276" w:lineRule="auto"/>
              <w:rPr>
                <w:color w:val="000000"/>
                <w:szCs w:val="20"/>
              </w:rPr>
            </w:pPr>
            <w:r>
              <w:rPr>
                <w:rFonts w:eastAsia="Times New Roman"/>
                <w:color w:val="000000"/>
                <w:szCs w:val="20"/>
                <w:lang w:bidi="ar"/>
              </w:rPr>
              <w:t>Figure 1</w:t>
            </w:r>
            <w:r>
              <w:rPr>
                <w:rFonts w:hint="eastAsia"/>
                <w:color w:val="000000"/>
                <w:szCs w:val="20"/>
                <w:lang w:val="en-US" w:eastAsia="zh-CN" w:bidi="ar"/>
              </w:rPr>
              <w:t>0(</w:t>
            </w:r>
            <w:r>
              <w:rPr>
                <w:rFonts w:eastAsia="Times New Roman"/>
                <w:color w:val="000000"/>
                <w:szCs w:val="20"/>
                <w:lang w:bidi="ar"/>
              </w:rPr>
              <w:t>d</w:t>
            </w:r>
            <w:r>
              <w:rPr>
                <w:rFonts w:hint="eastAsia"/>
                <w:color w:val="000000"/>
                <w:szCs w:val="20"/>
                <w:lang w:val="en-US" w:eastAsia="zh-CN" w:bidi="ar"/>
              </w:rPr>
              <w:t>)</w:t>
            </w:r>
            <w:r>
              <w:rPr>
                <w:rFonts w:eastAsia="Times New Roman"/>
                <w:color w:val="000000"/>
                <w:szCs w:val="20"/>
                <w:lang w:bidi="ar"/>
              </w:rPr>
              <w:t>: Delta RSRP for fading channel @SNR=-9, Delta=</w:t>
            </w:r>
            <w:r>
              <w:rPr>
                <w:rFonts w:eastAsia="Times New Roman"/>
                <w:szCs w:val="20"/>
                <w:lang w:bidi="ar"/>
              </w:rPr>
              <w:t>±</w:t>
            </w:r>
            <w:r>
              <w:rPr>
                <w:rFonts w:eastAsia="Times New Roman"/>
                <w:color w:val="000000"/>
                <w:szCs w:val="20"/>
                <w:lang w:bidi="ar"/>
              </w:rPr>
              <w:t xml:space="preserve">1.38 dB for 1 sample and </w:t>
            </w:r>
            <w:r>
              <w:rPr>
                <w:rFonts w:eastAsia="Times New Roman"/>
                <w:szCs w:val="20"/>
                <w:lang w:bidi="ar"/>
              </w:rPr>
              <w:t>±</w:t>
            </w:r>
            <w:r>
              <w:rPr>
                <w:rFonts w:eastAsia="Times New Roman"/>
                <w:color w:val="000000"/>
                <w:szCs w:val="20"/>
                <w:lang w:bidi="ar"/>
              </w:rPr>
              <w:t>0.57 dB for 5 samples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644"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jc w:val="left"/>
              <w:rPr>
                <w:color w:val="000000"/>
                <w:szCs w:val="20"/>
              </w:rPr>
            </w:pPr>
            <w:r>
              <w:rPr>
                <w:color w:val="000000"/>
                <w:szCs w:val="20"/>
              </w:rPr>
              <w:drawing>
                <wp:inline distT="0" distB="0" distL="114300" distR="114300">
                  <wp:extent cx="2809240" cy="2105660"/>
                  <wp:effectExtent l="0" t="0" r="10160" b="8890"/>
                  <wp:docPr id="5" name="图片 5" descr="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5"/>
                          <pic:cNvPicPr>
                            <a:picLocks noChangeAspect="1"/>
                          </pic:cNvPicPr>
                        </pic:nvPicPr>
                        <pic:blipFill>
                          <a:blip r:embed="rId31"/>
                          <a:stretch>
                            <a:fillRect/>
                          </a:stretch>
                        </pic:blipFill>
                        <pic:spPr>
                          <a:xfrm>
                            <a:off x="0" y="0"/>
                            <a:ext cx="2809240" cy="2105660"/>
                          </a:xfrm>
                          <a:prstGeom prst="rect">
                            <a:avLst/>
                          </a:prstGeom>
                        </pic:spPr>
                      </pic:pic>
                    </a:graphicData>
                  </a:graphic>
                </wp:inline>
              </w:drawing>
            </w:r>
          </w:p>
          <w:p>
            <w:pPr>
              <w:spacing w:before="120" w:beforeLines="0" w:line="276" w:lineRule="auto"/>
              <w:jc w:val="left"/>
              <w:rPr>
                <w:color w:val="000000"/>
                <w:szCs w:val="20"/>
              </w:rPr>
            </w:pPr>
            <w:r>
              <w:rPr>
                <w:rFonts w:eastAsia="Times New Roman"/>
                <w:color w:val="000000"/>
                <w:szCs w:val="20"/>
                <w:lang w:bidi="ar"/>
              </w:rPr>
              <w:t>Figure 1</w:t>
            </w:r>
            <w:r>
              <w:rPr>
                <w:rFonts w:hint="eastAsia"/>
                <w:color w:val="000000"/>
                <w:szCs w:val="20"/>
                <w:lang w:val="en-US" w:eastAsia="zh-CN" w:bidi="ar"/>
              </w:rPr>
              <w:t>0(</w:t>
            </w:r>
            <w:r>
              <w:rPr>
                <w:rFonts w:eastAsia="Times New Roman"/>
                <w:color w:val="000000"/>
                <w:szCs w:val="20"/>
                <w:lang w:bidi="ar"/>
              </w:rPr>
              <w:t>e</w:t>
            </w:r>
            <w:r>
              <w:rPr>
                <w:rFonts w:hint="eastAsia"/>
                <w:color w:val="000000"/>
                <w:szCs w:val="20"/>
                <w:lang w:val="en-US" w:eastAsia="zh-CN" w:bidi="ar"/>
              </w:rPr>
              <w:t>)</w:t>
            </w:r>
            <w:r>
              <w:rPr>
                <w:rFonts w:eastAsia="Times New Roman"/>
                <w:color w:val="000000"/>
                <w:szCs w:val="20"/>
                <w:lang w:bidi="ar"/>
              </w:rPr>
              <w:t>: Delta RSRP for AWGN @SNR=-6, Delta=</w:t>
            </w:r>
            <w:r>
              <w:rPr>
                <w:rFonts w:eastAsia="Times New Roman"/>
                <w:szCs w:val="20"/>
                <w:lang w:bidi="ar"/>
              </w:rPr>
              <w:t>±</w:t>
            </w:r>
            <w:r>
              <w:rPr>
                <w:rFonts w:eastAsia="Times New Roman"/>
                <w:color w:val="000000"/>
                <w:szCs w:val="20"/>
                <w:lang w:bidi="ar"/>
              </w:rPr>
              <w:t xml:space="preserve">0.81 dB for 1 sample and </w:t>
            </w:r>
            <w:r>
              <w:rPr>
                <w:rFonts w:eastAsia="Times New Roman"/>
                <w:szCs w:val="20"/>
                <w:lang w:bidi="ar"/>
              </w:rPr>
              <w:t>±</w:t>
            </w:r>
            <w:r>
              <w:rPr>
                <w:rFonts w:eastAsia="Times New Roman"/>
                <w:color w:val="000000"/>
                <w:szCs w:val="20"/>
                <w:lang w:bidi="ar"/>
              </w:rPr>
              <w:t>0.38 dB for 5 samples</w:t>
            </w:r>
          </w:p>
        </w:tc>
        <w:tc>
          <w:tcPr>
            <w:tcW w:w="4542"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color w:val="000000"/>
                <w:szCs w:val="20"/>
              </w:rPr>
            </w:pPr>
            <w:r>
              <w:rPr>
                <w:color w:val="000000"/>
                <w:szCs w:val="20"/>
              </w:rPr>
              <w:drawing>
                <wp:inline distT="0" distB="0" distL="114300" distR="114300">
                  <wp:extent cx="2745105" cy="2058035"/>
                  <wp:effectExtent l="0" t="0" r="17145" b="18415"/>
                  <wp:docPr id="6" name="图片 6" descr="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6"/>
                          <pic:cNvPicPr>
                            <a:picLocks noChangeAspect="1"/>
                          </pic:cNvPicPr>
                        </pic:nvPicPr>
                        <pic:blipFill>
                          <a:blip r:embed="rId32"/>
                          <a:stretch>
                            <a:fillRect/>
                          </a:stretch>
                        </pic:blipFill>
                        <pic:spPr>
                          <a:xfrm>
                            <a:off x="0" y="0"/>
                            <a:ext cx="2745105" cy="2058035"/>
                          </a:xfrm>
                          <a:prstGeom prst="rect">
                            <a:avLst/>
                          </a:prstGeom>
                        </pic:spPr>
                      </pic:pic>
                    </a:graphicData>
                  </a:graphic>
                </wp:inline>
              </w:drawing>
            </w:r>
          </w:p>
          <w:p>
            <w:pPr>
              <w:spacing w:before="120" w:beforeLines="0" w:line="276" w:lineRule="auto"/>
              <w:rPr>
                <w:color w:val="000000"/>
                <w:szCs w:val="20"/>
              </w:rPr>
            </w:pPr>
            <w:r>
              <w:rPr>
                <w:rFonts w:eastAsia="Times New Roman"/>
                <w:color w:val="000000"/>
                <w:szCs w:val="20"/>
                <w:lang w:bidi="ar"/>
              </w:rPr>
              <w:t>Figure 1</w:t>
            </w:r>
            <w:r>
              <w:rPr>
                <w:rFonts w:hint="eastAsia"/>
                <w:color w:val="000000"/>
                <w:szCs w:val="20"/>
                <w:lang w:val="en-US" w:eastAsia="zh-CN" w:bidi="ar"/>
              </w:rPr>
              <w:t>0(</w:t>
            </w:r>
            <w:r>
              <w:rPr>
                <w:rFonts w:eastAsia="Times New Roman"/>
                <w:color w:val="000000"/>
                <w:szCs w:val="20"/>
                <w:lang w:bidi="ar"/>
              </w:rPr>
              <w:t>f</w:t>
            </w:r>
            <w:r>
              <w:rPr>
                <w:rFonts w:hint="eastAsia"/>
                <w:color w:val="000000"/>
                <w:szCs w:val="20"/>
                <w:lang w:val="en-US" w:eastAsia="zh-CN" w:bidi="ar"/>
              </w:rPr>
              <w:t>)</w:t>
            </w:r>
            <w:r>
              <w:rPr>
                <w:rFonts w:eastAsia="Times New Roman"/>
                <w:color w:val="000000"/>
                <w:szCs w:val="20"/>
                <w:lang w:bidi="ar"/>
              </w:rPr>
              <w:t>: Delta RSRP for fading channel @SNR=-6, Delta=</w:t>
            </w:r>
            <w:r>
              <w:rPr>
                <w:rFonts w:eastAsia="Times New Roman"/>
                <w:szCs w:val="20"/>
                <w:lang w:bidi="ar"/>
              </w:rPr>
              <w:t>±</w:t>
            </w:r>
            <w:r>
              <w:rPr>
                <w:rFonts w:eastAsia="Times New Roman"/>
                <w:color w:val="000000"/>
                <w:szCs w:val="20"/>
                <w:lang w:bidi="ar"/>
              </w:rPr>
              <w:t xml:space="preserve">1.01 dB for 1 sample and </w:t>
            </w:r>
            <w:r>
              <w:rPr>
                <w:rFonts w:eastAsia="Times New Roman"/>
                <w:szCs w:val="20"/>
                <w:lang w:bidi="ar"/>
              </w:rPr>
              <w:t>±</w:t>
            </w:r>
            <w:r>
              <w:rPr>
                <w:rFonts w:eastAsia="Times New Roman"/>
                <w:color w:val="000000"/>
                <w:szCs w:val="20"/>
                <w:lang w:bidi="ar"/>
              </w:rPr>
              <w:t>0.40 dB for 5 samples</w:t>
            </w:r>
          </w:p>
        </w:tc>
      </w:tr>
    </w:tbl>
    <w:p>
      <w:pPr>
        <w:spacing w:before="120" w:beforeLines="0" w:line="276" w:lineRule="auto"/>
        <w:jc w:val="center"/>
        <w:rPr>
          <w:rFonts w:eastAsia="Times"/>
          <w:szCs w:val="20"/>
          <w:lang w:bidi="ar"/>
        </w:rPr>
      </w:pPr>
      <w:r>
        <w:rPr>
          <w:rFonts w:hint="eastAsia" w:eastAsia="Times"/>
          <w:szCs w:val="20"/>
          <w:lang w:bidi="ar"/>
        </w:rPr>
        <w:t>Figure 10. RSRP evaluation results</w:t>
      </w:r>
      <w:r>
        <w:rPr>
          <w:rFonts w:eastAsia="Times"/>
          <w:szCs w:val="20"/>
          <w:lang w:bidi="ar"/>
        </w:rPr>
        <w:t xml:space="preserve"> of OOK based LP SS</w:t>
      </w:r>
    </w:p>
    <w:p>
      <w:pPr>
        <w:spacing w:before="120" w:beforeLines="0" w:line="276" w:lineRule="auto"/>
        <w:rPr>
          <w:rFonts w:eastAsia="Times"/>
          <w:szCs w:val="20"/>
        </w:rPr>
      </w:pPr>
      <w:r>
        <w:rPr>
          <w:rFonts w:eastAsia="Times"/>
          <w:szCs w:val="20"/>
          <w:lang w:bidi="ar"/>
        </w:rPr>
        <w:t>It is observed that the delta RSRP result can satisfy the RAN4 requirements for OOK based LP SS.</w:t>
      </w:r>
    </w:p>
    <w:p>
      <w:pPr>
        <w:spacing w:before="120" w:beforeLines="0" w:line="276" w:lineRule="auto"/>
        <w:rPr>
          <w:rFonts w:eastAsia="Times"/>
          <w:b/>
          <w:i/>
          <w:iCs/>
          <w:szCs w:val="20"/>
        </w:rPr>
      </w:pPr>
      <w:r>
        <w:rPr>
          <w:rFonts w:eastAsia="Times"/>
          <w:b/>
          <w:i/>
          <w:iCs/>
          <w:szCs w:val="20"/>
          <w:lang w:bidi="ar"/>
        </w:rPr>
        <w:t>Observation 1</w:t>
      </w:r>
      <w:r>
        <w:rPr>
          <w:rFonts w:hint="eastAsia" w:eastAsia="Times"/>
          <w:b/>
          <w:i/>
          <w:iCs/>
          <w:szCs w:val="20"/>
          <w:lang w:bidi="ar"/>
        </w:rPr>
        <w:t>4</w:t>
      </w:r>
      <w:r>
        <w:rPr>
          <w:rFonts w:eastAsia="Times"/>
          <w:b/>
          <w:i/>
          <w:iCs/>
          <w:szCs w:val="20"/>
          <w:lang w:bidi="ar"/>
        </w:rPr>
        <w:t>: More T-F resources and more samples can help improve the performance of RRM accuracy.</w:t>
      </w:r>
    </w:p>
    <w:p>
      <w:pPr>
        <w:spacing w:before="120" w:beforeLines="0" w:line="276" w:lineRule="auto"/>
        <w:rPr>
          <w:rFonts w:ascii="Times" w:hAnsi="Times" w:cs="Times"/>
          <w:b/>
          <w:i/>
          <w:iCs/>
          <w:szCs w:val="20"/>
          <w:lang w:val="en-GB"/>
        </w:rPr>
      </w:pPr>
      <w:r>
        <w:rPr>
          <w:rFonts w:eastAsia="Times"/>
          <w:b/>
          <w:i/>
          <w:iCs/>
          <w:szCs w:val="20"/>
          <w:lang w:bidi="ar"/>
        </w:rPr>
        <w:t xml:space="preserve">Observation </w:t>
      </w:r>
      <w:r>
        <w:rPr>
          <w:rFonts w:hint="eastAsia" w:eastAsia="Times"/>
          <w:b/>
          <w:i/>
          <w:iCs/>
          <w:szCs w:val="20"/>
          <w:lang w:bidi="ar"/>
        </w:rPr>
        <w:t>15</w:t>
      </w:r>
      <w:r>
        <w:rPr>
          <w:rFonts w:eastAsia="Times"/>
          <w:b/>
          <w:i/>
          <w:iCs/>
          <w:szCs w:val="20"/>
          <w:lang w:bidi="ar"/>
        </w:rPr>
        <w:t>: OOK-4 based sequence with M=4 with 8OFDM symbols can satisfy the requirements for RRM accuracy if the target SNR is -6dB.</w:t>
      </w:r>
    </w:p>
    <w:p>
      <w:pPr>
        <w:pStyle w:val="3"/>
        <w:spacing w:before="120"/>
        <w:rPr>
          <w:lang w:val="en-US"/>
        </w:rPr>
      </w:pPr>
      <w:r>
        <w:rPr>
          <w:lang w:val="en-GB"/>
        </w:rPr>
        <w:t>Ap</w:t>
      </w:r>
      <w:r>
        <w:rPr>
          <w:rFonts w:hint="eastAsia"/>
        </w:rPr>
        <w:t>eriodic</w:t>
      </w:r>
      <w:r>
        <w:t xml:space="preserve"> sequence for RRM measurement</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Borders>
              <w:top w:val="single" w:color="auto" w:sz="4" w:space="0"/>
              <w:left w:val="single" w:color="auto" w:sz="4" w:space="0"/>
              <w:bottom w:val="single" w:color="auto" w:sz="4" w:space="0"/>
              <w:right w:val="single" w:color="auto" w:sz="4" w:space="0"/>
            </w:tcBorders>
            <w:shd w:val="clear" w:color="auto" w:fill="auto"/>
          </w:tcPr>
          <w:p>
            <w:pPr>
              <w:spacing w:before="120" w:beforeLines="0" w:line="276" w:lineRule="auto"/>
              <w:jc w:val="left"/>
              <w:rPr>
                <w:szCs w:val="20"/>
                <w:highlight w:val="green"/>
              </w:rPr>
            </w:pPr>
            <w:r>
              <w:rPr>
                <w:rFonts w:eastAsia="Batang"/>
                <w:b/>
                <w:szCs w:val="20"/>
                <w:highlight w:val="green"/>
                <w:lang w:bidi="ar"/>
              </w:rPr>
              <w:t>Agreement</w:t>
            </w:r>
          </w:p>
          <w:p>
            <w:pPr>
              <w:spacing w:before="120" w:beforeLines="0" w:line="276" w:lineRule="auto"/>
              <w:jc w:val="left"/>
              <w:rPr>
                <w:szCs w:val="20"/>
              </w:rPr>
            </w:pPr>
            <w:r>
              <w:rPr>
                <w:rFonts w:eastAsia="Batang"/>
                <w:szCs w:val="20"/>
                <w:lang w:bidi="ar"/>
              </w:rPr>
              <w:t xml:space="preserve">Study synchronisation signal used by LP-WUR, if needed, based on </w:t>
            </w:r>
          </w:p>
          <w:p>
            <w:pPr>
              <w:pStyle w:val="28"/>
              <w:numPr>
                <w:ilvl w:val="0"/>
                <w:numId w:val="27"/>
              </w:numPr>
              <w:spacing w:before="120" w:beforeLines="0" w:after="120" w:line="276" w:lineRule="auto"/>
              <w:rPr>
                <w:rFonts w:ascii="Times New Roman" w:hAnsi="Times New Roman" w:cs="Times New Roman"/>
                <w:bCs/>
                <w:sz w:val="20"/>
                <w:szCs w:val="20"/>
              </w:rPr>
            </w:pPr>
            <w:r>
              <w:rPr>
                <w:rFonts w:ascii="Times New Roman" w:hAnsi="Times New Roman" w:eastAsia="Batang" w:cs="Times New Roman"/>
                <w:bCs/>
                <w:sz w:val="20"/>
                <w:szCs w:val="20"/>
                <w:lang w:bidi="ar"/>
              </w:rPr>
              <w:t>Option 1: aperiodic signal transmitted as part of LP-WUS</w:t>
            </w:r>
          </w:p>
          <w:p>
            <w:pPr>
              <w:pStyle w:val="28"/>
              <w:numPr>
                <w:ilvl w:val="1"/>
                <w:numId w:val="27"/>
              </w:numPr>
              <w:spacing w:before="120" w:beforeLines="0" w:after="120" w:line="276" w:lineRule="auto"/>
              <w:rPr>
                <w:rFonts w:ascii="Times New Roman" w:hAnsi="Times New Roman" w:cs="Times New Roman"/>
                <w:bCs/>
                <w:sz w:val="20"/>
                <w:szCs w:val="20"/>
              </w:rPr>
            </w:pPr>
            <w:r>
              <w:rPr>
                <w:rFonts w:ascii="Times New Roman" w:hAnsi="Times New Roman" w:eastAsia="Batang" w:cs="Times New Roman"/>
                <w:bCs/>
                <w:sz w:val="20"/>
                <w:szCs w:val="20"/>
                <w:lang w:bidi="ar"/>
              </w:rPr>
              <w:t xml:space="preserve">FFS: Whether the signal can additionally be transmitted separately from LP-WUS </w:t>
            </w:r>
          </w:p>
          <w:p>
            <w:pPr>
              <w:pStyle w:val="28"/>
              <w:numPr>
                <w:ilvl w:val="0"/>
                <w:numId w:val="27"/>
              </w:numPr>
              <w:spacing w:before="120" w:beforeLines="0" w:after="120" w:line="276" w:lineRule="auto"/>
              <w:rPr>
                <w:rFonts w:ascii="Times New Roman" w:hAnsi="Times New Roman" w:cs="Times New Roman"/>
                <w:bCs/>
                <w:sz w:val="20"/>
                <w:szCs w:val="20"/>
              </w:rPr>
            </w:pPr>
            <w:r>
              <w:rPr>
                <w:rFonts w:ascii="Times New Roman" w:hAnsi="Times New Roman" w:eastAsia="Batang" w:cs="Times New Roman"/>
                <w:bCs/>
                <w:sz w:val="20"/>
                <w:szCs w:val="20"/>
                <w:lang w:bidi="ar"/>
              </w:rPr>
              <w:t>Option 2: periodic signal transmitted separately from LP-WUS</w:t>
            </w:r>
          </w:p>
          <w:p>
            <w:pPr>
              <w:pStyle w:val="28"/>
              <w:numPr>
                <w:ilvl w:val="0"/>
                <w:numId w:val="27"/>
              </w:numPr>
              <w:spacing w:before="120" w:beforeLines="0" w:after="120" w:line="276" w:lineRule="auto"/>
              <w:rPr>
                <w:rFonts w:ascii="Times New Roman" w:hAnsi="Times New Roman" w:cs="Times New Roman"/>
                <w:bCs/>
                <w:sz w:val="20"/>
                <w:szCs w:val="20"/>
              </w:rPr>
            </w:pPr>
            <w:r>
              <w:rPr>
                <w:rFonts w:ascii="Times New Roman" w:hAnsi="Times New Roman" w:eastAsia="Batang" w:cs="Times New Roman"/>
                <w:bCs/>
                <w:sz w:val="20"/>
                <w:szCs w:val="20"/>
                <w:lang w:bidi="ar"/>
              </w:rPr>
              <w:t>Option 3: Option1 + Option2</w:t>
            </w:r>
          </w:p>
          <w:p>
            <w:pPr>
              <w:spacing w:before="120" w:beforeLines="0" w:line="276" w:lineRule="auto"/>
              <w:rPr>
                <w:szCs w:val="20"/>
              </w:rPr>
            </w:pPr>
          </w:p>
        </w:tc>
      </w:tr>
    </w:tbl>
    <w:p>
      <w:pPr>
        <w:spacing w:before="120" w:beforeLines="0" w:line="276" w:lineRule="auto"/>
        <w:rPr>
          <w:b/>
          <w:szCs w:val="20"/>
        </w:rPr>
      </w:pPr>
      <w:r>
        <w:rPr>
          <w:rFonts w:eastAsia="Times New Roman"/>
          <w:szCs w:val="20"/>
          <w:lang w:bidi="ar"/>
        </w:rPr>
        <w:t>To overcome the overhead issue of LP-SS, aperiodic LP-SS is also can be considered as following</w:t>
      </w:r>
    </w:p>
    <w:p>
      <w:pPr>
        <w:spacing w:before="120" w:beforeLines="0" w:line="276" w:lineRule="auto"/>
        <w:rPr>
          <w:rFonts w:eastAsia="Times New Roman"/>
          <w:b/>
          <w:szCs w:val="20"/>
          <w:lang w:bidi="ar"/>
        </w:rPr>
      </w:pPr>
      <w:r>
        <w:rPr>
          <w:rFonts w:eastAsia="Times New Roman"/>
          <w:b/>
          <w:szCs w:val="20"/>
          <w:lang w:bidi="ar"/>
        </w:rPr>
        <w:object>
          <v:shape id="_x0000_i1026" o:spt="75" type="#_x0000_t75" style="height:194.4pt;width:448.8pt;" o:ole="t" filled="f" o:preferrelative="t" stroked="f" coordsize="21600,21600">
            <v:path/>
            <v:fill on="f" focussize="0,0"/>
            <v:stroke on="f" joinstyle="miter"/>
            <v:imagedata r:id="rId34" o:title=""/>
            <o:lock v:ext="edit" aspectratio="f"/>
            <w10:wrap type="none"/>
            <w10:anchorlock/>
          </v:shape>
          <o:OLEObject Type="Embed" ProgID="Visio.Drawing.15" ShapeID="_x0000_i1026" DrawAspect="Content" ObjectID="_1468075726" r:id="rId33">
            <o:LockedField>false</o:LockedField>
          </o:OLEObject>
        </w:object>
      </w:r>
    </w:p>
    <w:p>
      <w:pPr>
        <w:spacing w:before="120" w:beforeLines="0" w:line="276" w:lineRule="auto"/>
        <w:jc w:val="center"/>
        <w:rPr>
          <w:rFonts w:eastAsia="Times New Roman"/>
          <w:bCs/>
          <w:szCs w:val="20"/>
          <w:lang w:bidi="ar"/>
        </w:rPr>
      </w:pPr>
      <w:r>
        <w:rPr>
          <w:rFonts w:hint="eastAsia" w:eastAsia="Times New Roman"/>
          <w:bCs/>
          <w:szCs w:val="20"/>
          <w:lang w:bidi="ar"/>
        </w:rPr>
        <w:t xml:space="preserve">Figure 11. </w:t>
      </w:r>
      <w:r>
        <w:rPr>
          <w:rFonts w:eastAsia="Times New Roman"/>
          <w:bCs/>
          <w:szCs w:val="20"/>
          <w:lang w:bidi="ar"/>
        </w:rPr>
        <w:t>Aperiodic sequence for RRM measurement</w:t>
      </w:r>
    </w:p>
    <w:p>
      <w:pPr>
        <w:spacing w:before="120" w:beforeLines="0" w:line="276" w:lineRule="auto"/>
        <w:rPr>
          <w:szCs w:val="20"/>
        </w:rPr>
      </w:pPr>
      <w:r>
        <w:rPr>
          <w:rFonts w:eastAsia="Times New Roman"/>
          <w:szCs w:val="20"/>
          <w:lang w:bidi="ar"/>
        </w:rPr>
        <w:t>In this case, the preamble could be transmitted together with LP-WUS for other UEs or other groups. Then the LP-SS overhead can be reduced and does not need to be mandated configured. Additionally, the gNB also need to guarantee at least a preamble should be transmitted in a time duration to provide necessary RRM measurement or timing for UE.</w:t>
      </w:r>
    </w:p>
    <w:p>
      <w:pPr>
        <w:spacing w:before="120" w:beforeLines="0" w:line="276" w:lineRule="auto"/>
        <w:rPr>
          <w:i/>
          <w:iCs/>
          <w:szCs w:val="20"/>
          <w:lang w:val="en-GB"/>
        </w:rPr>
      </w:pPr>
      <w:r>
        <w:rPr>
          <w:rFonts w:eastAsia="Times"/>
          <w:b/>
          <w:i/>
          <w:iCs/>
          <w:szCs w:val="20"/>
          <w:lang w:bidi="ar"/>
        </w:rPr>
        <w:t>Proposal</w:t>
      </w:r>
      <w:r>
        <w:rPr>
          <w:rFonts w:hint="eastAsia" w:eastAsia="Times"/>
          <w:b/>
          <w:i/>
          <w:iCs/>
          <w:szCs w:val="20"/>
          <w:lang w:bidi="ar"/>
        </w:rPr>
        <w:t xml:space="preserve"> 13</w:t>
      </w:r>
      <w:r>
        <w:rPr>
          <w:rFonts w:eastAsia="Times"/>
          <w:b/>
          <w:i/>
          <w:iCs/>
          <w:szCs w:val="20"/>
          <w:lang w:bidi="ar"/>
        </w:rPr>
        <w:t xml:space="preserve">: LP-SS can be optionally supported and aperiodic sequence </w:t>
      </w:r>
      <w:r>
        <w:rPr>
          <w:b/>
          <w:i/>
          <w:iCs/>
          <w:szCs w:val="20"/>
          <w:lang w:bidi="ar"/>
        </w:rPr>
        <w:t xml:space="preserve">as part of LP-WUS </w:t>
      </w:r>
      <w:r>
        <w:rPr>
          <w:rFonts w:eastAsia="Times"/>
          <w:b/>
          <w:i/>
          <w:iCs/>
          <w:szCs w:val="20"/>
          <w:lang w:bidi="ar"/>
        </w:rPr>
        <w:t xml:space="preserve">for RRM measurement is feasible. </w:t>
      </w:r>
    </w:p>
    <w:p>
      <w:pPr>
        <w:pStyle w:val="3"/>
        <w:spacing w:before="120"/>
        <w:rPr>
          <w:lang w:val="en-US"/>
        </w:rPr>
      </w:pPr>
      <w:r>
        <w:rPr>
          <w:rFonts w:hint="eastAsia"/>
          <w:lang w:val="en-US"/>
        </w:rPr>
        <w:t>RRM relaxing</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Borders>
              <w:top w:val="single" w:color="auto" w:sz="4" w:space="0"/>
              <w:left w:val="single" w:color="auto" w:sz="4" w:space="0"/>
              <w:bottom w:val="single" w:color="auto" w:sz="4" w:space="0"/>
              <w:right w:val="single" w:color="auto" w:sz="4" w:space="0"/>
            </w:tcBorders>
            <w:shd w:val="clear" w:color="auto" w:fill="auto"/>
          </w:tcPr>
          <w:p>
            <w:pPr>
              <w:spacing w:before="120" w:beforeLines="0" w:line="276" w:lineRule="auto"/>
              <w:jc w:val="left"/>
              <w:rPr>
                <w:b/>
                <w:highlight w:val="green"/>
              </w:rPr>
            </w:pPr>
            <w:r>
              <w:rPr>
                <w:rFonts w:eastAsia="Batang"/>
                <w:b/>
                <w:szCs w:val="24"/>
                <w:highlight w:val="green"/>
                <w:lang w:bidi="ar"/>
              </w:rPr>
              <w:t>Agreement</w:t>
            </w:r>
          </w:p>
          <w:p>
            <w:pPr>
              <w:pStyle w:val="148"/>
              <w:numPr>
                <w:ilvl w:val="0"/>
                <w:numId w:val="28"/>
              </w:numPr>
              <w:spacing w:before="120" w:beforeLines="0" w:after="120" w:line="276" w:lineRule="auto"/>
              <w:ind w:leftChars="0"/>
              <w:rPr>
                <w:rFonts w:ascii="Times New Roman" w:hAnsi="Times New Roman"/>
                <w:szCs w:val="20"/>
              </w:rPr>
            </w:pPr>
            <w:r>
              <w:rPr>
                <w:rFonts w:ascii="Times New Roman" w:hAnsi="Times New Roman"/>
                <w:szCs w:val="20"/>
              </w:rPr>
              <w:t>For Idle/Inactive mode, study offloading of RRM measurements of serving cell to LP-WUR under certain conditions, if any, and relaxation of serving/neighboring cell RRM measurements in MR considering</w:t>
            </w:r>
          </w:p>
          <w:p>
            <w:pPr>
              <w:pStyle w:val="148"/>
              <w:numPr>
                <w:ilvl w:val="0"/>
                <w:numId w:val="28"/>
              </w:numPr>
              <w:spacing w:before="120" w:beforeLines="0" w:after="120" w:line="276" w:lineRule="auto"/>
              <w:ind w:left="1080" w:leftChars="0"/>
              <w:rPr>
                <w:rFonts w:ascii="Times New Roman" w:hAnsi="Times New Roman"/>
                <w:szCs w:val="20"/>
              </w:rPr>
            </w:pPr>
            <w:r>
              <w:rPr>
                <w:rFonts w:ascii="Times New Roman" w:hAnsi="Times New Roman"/>
                <w:szCs w:val="20"/>
              </w:rPr>
              <w:t>Periodic reference signal(s) is/are used for LR measurements.</w:t>
            </w:r>
          </w:p>
          <w:p>
            <w:pPr>
              <w:pStyle w:val="148"/>
              <w:numPr>
                <w:ilvl w:val="0"/>
                <w:numId w:val="28"/>
              </w:numPr>
              <w:spacing w:before="120" w:beforeLines="0" w:after="120" w:line="276" w:lineRule="auto"/>
              <w:ind w:left="1440" w:leftChars="0"/>
              <w:rPr>
                <w:rFonts w:ascii="Times New Roman" w:hAnsi="Times New Roman"/>
                <w:szCs w:val="20"/>
              </w:rPr>
            </w:pPr>
            <w:r>
              <w:rPr>
                <w:rFonts w:ascii="Times New Roman" w:hAnsi="Times New Roman"/>
                <w:szCs w:val="20"/>
              </w:rPr>
              <w:t>FFS: reference signal(s) to measure, e.g. PSS/SSS/PBCH DMRS, LP-WUS waveform sequence, LP-SS</w:t>
            </w:r>
          </w:p>
          <w:p>
            <w:pPr>
              <w:pStyle w:val="148"/>
              <w:numPr>
                <w:ilvl w:val="0"/>
                <w:numId w:val="29"/>
              </w:numPr>
              <w:tabs>
                <w:tab w:val="left" w:pos="1440"/>
                <w:tab w:val="clear" w:pos="720"/>
              </w:tabs>
              <w:spacing w:before="120" w:beforeLines="0" w:after="120" w:line="276" w:lineRule="auto"/>
              <w:ind w:left="1440" w:leftChars="0"/>
              <w:rPr>
                <w:rFonts w:ascii="Times New Roman" w:hAnsi="Times New Roman"/>
                <w:szCs w:val="20"/>
              </w:rPr>
            </w:pPr>
            <w:r>
              <w:rPr>
                <w:rFonts w:ascii="Times New Roman" w:hAnsi="Times New Roman"/>
                <w:szCs w:val="20"/>
              </w:rPr>
              <w:t>FFS: periodicity, content</w:t>
            </w:r>
          </w:p>
          <w:p>
            <w:pPr>
              <w:pStyle w:val="148"/>
              <w:numPr>
                <w:ilvl w:val="0"/>
                <w:numId w:val="28"/>
              </w:numPr>
              <w:spacing w:before="120" w:beforeLines="0" w:after="120" w:line="276" w:lineRule="auto"/>
              <w:ind w:left="1080" w:leftChars="0"/>
              <w:rPr>
                <w:rFonts w:ascii="Times New Roman" w:hAnsi="Times New Roman"/>
                <w:szCs w:val="20"/>
              </w:rPr>
            </w:pPr>
            <w:r>
              <w:rPr>
                <w:rFonts w:ascii="Times New Roman" w:hAnsi="Times New Roman"/>
                <w:szCs w:val="20"/>
              </w:rPr>
              <w:t>MR performs measurements </w:t>
            </w:r>
          </w:p>
          <w:p>
            <w:pPr>
              <w:pStyle w:val="148"/>
              <w:numPr>
                <w:ilvl w:val="0"/>
                <w:numId w:val="28"/>
              </w:numPr>
              <w:spacing w:before="120" w:beforeLines="0" w:after="120" w:line="276" w:lineRule="auto"/>
              <w:ind w:left="1440" w:leftChars="0"/>
              <w:rPr>
                <w:rFonts w:ascii="Times New Roman" w:hAnsi="Times New Roman"/>
                <w:szCs w:val="20"/>
              </w:rPr>
            </w:pPr>
            <w:r>
              <w:rPr>
                <w:rFonts w:ascii="Times New Roman" w:hAnsi="Times New Roman"/>
                <w:szCs w:val="20"/>
              </w:rPr>
              <w:t>Alt2: with relaxed periodicity if RRM measurement in MR is relaxed.</w:t>
            </w:r>
          </w:p>
          <w:p>
            <w:pPr>
              <w:pStyle w:val="148"/>
              <w:numPr>
                <w:ilvl w:val="2"/>
                <w:numId w:val="30"/>
              </w:numPr>
              <w:spacing w:before="120" w:beforeLines="0" w:after="120" w:line="276" w:lineRule="auto"/>
              <w:ind w:leftChars="0"/>
              <w:rPr>
                <w:rFonts w:ascii="Times New Roman" w:hAnsi="Times New Roman"/>
                <w:szCs w:val="20"/>
              </w:rPr>
            </w:pPr>
            <w:r>
              <w:rPr>
                <w:rFonts w:ascii="Times New Roman" w:hAnsi="Times New Roman"/>
                <w:szCs w:val="20"/>
              </w:rPr>
              <w:t>FFS: Condition for relaxation if any</w:t>
            </w:r>
          </w:p>
          <w:p>
            <w:pPr>
              <w:pStyle w:val="148"/>
              <w:numPr>
                <w:ilvl w:val="2"/>
                <w:numId w:val="30"/>
              </w:numPr>
              <w:spacing w:before="120" w:beforeLines="0" w:after="120" w:line="276" w:lineRule="auto"/>
              <w:ind w:leftChars="0"/>
              <w:rPr>
                <w:rFonts w:ascii="Times New Roman" w:hAnsi="Times New Roman"/>
                <w:szCs w:val="20"/>
              </w:rPr>
            </w:pPr>
            <w:r>
              <w:rPr>
                <w:rFonts w:ascii="Times New Roman" w:hAnsi="Times New Roman"/>
                <w:szCs w:val="20"/>
              </w:rPr>
              <w:t>Can apply for both neighboring and serving cell</w:t>
            </w:r>
          </w:p>
          <w:p>
            <w:pPr>
              <w:pStyle w:val="148"/>
              <w:numPr>
                <w:ilvl w:val="0"/>
                <w:numId w:val="30"/>
              </w:numPr>
              <w:tabs>
                <w:tab w:val="left" w:pos="1440"/>
                <w:tab w:val="clear" w:pos="720"/>
              </w:tabs>
              <w:spacing w:before="120" w:beforeLines="0" w:after="120" w:line="276" w:lineRule="auto"/>
              <w:ind w:left="1440" w:leftChars="0"/>
              <w:rPr>
                <w:rFonts w:ascii="Times New Roman" w:hAnsi="Times New Roman"/>
                <w:szCs w:val="20"/>
              </w:rPr>
            </w:pPr>
            <w:r>
              <w:rPr>
                <w:rFonts w:ascii="Times New Roman" w:hAnsi="Times New Roman"/>
                <w:szCs w:val="20"/>
              </w:rPr>
              <w:t>Alt3: only when reference signal(s) based measurements by LP-WUR satisfy certain condition(s), e.g. are below threshold.</w:t>
            </w:r>
          </w:p>
          <w:p>
            <w:pPr>
              <w:pStyle w:val="148"/>
              <w:numPr>
                <w:ilvl w:val="2"/>
                <w:numId w:val="30"/>
              </w:numPr>
              <w:spacing w:before="120" w:beforeLines="0" w:after="120" w:line="276" w:lineRule="auto"/>
              <w:ind w:leftChars="0"/>
              <w:rPr>
                <w:rFonts w:ascii="Times New Roman" w:hAnsi="Times New Roman"/>
                <w:szCs w:val="20"/>
              </w:rPr>
            </w:pPr>
            <w:r>
              <w:rPr>
                <w:rFonts w:ascii="Times New Roman" w:hAnsi="Times New Roman"/>
                <w:szCs w:val="20"/>
              </w:rPr>
              <w:t>FFS threshold.</w:t>
            </w:r>
          </w:p>
          <w:p>
            <w:pPr>
              <w:pStyle w:val="148"/>
              <w:numPr>
                <w:ilvl w:val="2"/>
                <w:numId w:val="30"/>
              </w:numPr>
              <w:spacing w:before="120" w:beforeLines="0" w:after="120" w:line="276" w:lineRule="auto"/>
              <w:ind w:leftChars="0"/>
              <w:rPr>
                <w:rFonts w:ascii="Times New Roman" w:hAnsi="Times New Roman"/>
                <w:szCs w:val="20"/>
              </w:rPr>
            </w:pPr>
            <w:r>
              <w:rPr>
                <w:rFonts w:ascii="Times New Roman" w:hAnsi="Times New Roman"/>
                <w:szCs w:val="20"/>
              </w:rPr>
              <w:t>Above MR measurement under certain conditions can apply for both neighboring and serving cell</w:t>
            </w:r>
          </w:p>
          <w:p>
            <w:pPr>
              <w:pStyle w:val="148"/>
              <w:numPr>
                <w:ilvl w:val="2"/>
                <w:numId w:val="28"/>
              </w:numPr>
              <w:spacing w:before="120" w:beforeLines="0" w:after="120" w:line="276" w:lineRule="auto"/>
              <w:ind w:leftChars="0"/>
              <w:rPr>
                <w:rFonts w:ascii="Times New Roman" w:hAnsi="Times New Roman"/>
                <w:szCs w:val="20"/>
              </w:rPr>
            </w:pPr>
            <w:r>
              <w:rPr>
                <w:rFonts w:ascii="Times New Roman" w:hAnsi="Times New Roman"/>
                <w:szCs w:val="20"/>
              </w:rPr>
              <w:t xml:space="preserve">Potentially with relaxation methods for MR neighboring cell measurement </w:t>
            </w:r>
          </w:p>
          <w:p>
            <w:pPr>
              <w:pStyle w:val="148"/>
              <w:numPr>
                <w:ilvl w:val="0"/>
                <w:numId w:val="30"/>
              </w:numPr>
              <w:tabs>
                <w:tab w:val="left" w:pos="1440"/>
                <w:tab w:val="clear" w:pos="720"/>
              </w:tabs>
              <w:spacing w:before="120" w:beforeLines="0" w:after="120" w:line="276" w:lineRule="auto"/>
              <w:ind w:left="1440" w:leftChars="0"/>
              <w:rPr>
                <w:rFonts w:ascii="Times New Roman" w:hAnsi="Times New Roman"/>
                <w:szCs w:val="20"/>
              </w:rPr>
            </w:pPr>
            <w:r>
              <w:rPr>
                <w:rFonts w:ascii="Times New Roman" w:hAnsi="Times New Roman"/>
                <w:szCs w:val="20"/>
              </w:rPr>
              <w:t>Other alternatives are not precluded</w:t>
            </w:r>
          </w:p>
          <w:p>
            <w:pPr>
              <w:pStyle w:val="148"/>
              <w:numPr>
                <w:ilvl w:val="0"/>
                <w:numId w:val="30"/>
              </w:numPr>
              <w:spacing w:before="120" w:beforeLines="0" w:after="120" w:line="276" w:lineRule="auto"/>
              <w:ind w:leftChars="0"/>
              <w:rPr>
                <w:rFonts w:ascii="Times New Roman" w:hAnsi="Times New Roman"/>
                <w:b/>
                <w:szCs w:val="20"/>
              </w:rPr>
            </w:pPr>
            <w:r>
              <w:rPr>
                <w:rFonts w:ascii="Times New Roman" w:hAnsi="Times New Roman"/>
                <w:szCs w:val="20"/>
              </w:rPr>
              <w:t>FFS: Feasibility of RRM measurements of neighbor cells by LP-WUR</w:t>
            </w:r>
          </w:p>
          <w:p>
            <w:pPr>
              <w:spacing w:before="120" w:beforeLines="0" w:line="276" w:lineRule="auto"/>
              <w:rPr>
                <w:rFonts w:eastAsia="Times"/>
                <w:szCs w:val="20"/>
              </w:rPr>
            </w:pPr>
          </w:p>
        </w:tc>
      </w:tr>
    </w:tbl>
    <w:p>
      <w:pPr>
        <w:spacing w:before="120" w:beforeLines="0" w:line="276" w:lineRule="auto"/>
        <w:rPr>
          <w:rFonts w:eastAsia="Times"/>
          <w:szCs w:val="20"/>
        </w:rPr>
      </w:pPr>
    </w:p>
    <w:p>
      <w:pPr>
        <w:spacing w:before="120" w:beforeLines="0" w:line="276" w:lineRule="auto"/>
        <w:rPr>
          <w:b/>
          <w:bCs/>
          <w:u w:val="single"/>
        </w:rPr>
      </w:pPr>
      <w:r>
        <w:rPr>
          <w:b/>
          <w:bCs/>
          <w:u w:val="single"/>
        </w:rPr>
        <w:t>Scenarios for RRM relaxation</w:t>
      </w:r>
    </w:p>
    <w:p>
      <w:pPr>
        <w:spacing w:before="120" w:beforeLines="0" w:line="276" w:lineRule="auto"/>
      </w:pPr>
      <w:r>
        <w:rPr>
          <w:rFonts w:eastAsia="Times New Roman"/>
          <w:lang w:bidi="ar"/>
        </w:rPr>
        <w:t>For a UE has connected to the NW, if the gNB knows its location information, and knows it is stationary and not at cell edge, it is possible offload the serving cell measurement totally to the WUR or just configure a quite larger measurement period for MR.</w:t>
      </w:r>
    </w:p>
    <w:p>
      <w:pPr>
        <w:spacing w:before="120" w:beforeLines="0" w:line="276" w:lineRule="auto"/>
      </w:pPr>
      <w:r>
        <w:rPr>
          <w:rFonts w:eastAsia="Times New Roman"/>
          <w:lang w:bidi="ar"/>
        </w:rPr>
        <w:t xml:space="preserve">For a UE has never connected to the NW, the gNB cannot sense the UE, it would be quite risky to offload the serving cell measurement totally to the WUR. For example, for the low mobility UE, the UE may satisfy the RRM relaxing conditions. However, if the RRM measurement is totally offloaded to WUR, the gNB cannot sense whether the UE is still in this cell, the NW should always keep transmitting LP-WUS, which would be quite unfriendly to the NW. If more UEs has the similar situation, the NW overhead issue would be more serious.  </w:t>
      </w:r>
    </w:p>
    <w:p>
      <w:pPr>
        <w:spacing w:before="120" w:beforeLines="0" w:line="276" w:lineRule="auto"/>
      </w:pPr>
      <w:r>
        <w:rPr>
          <w:rFonts w:eastAsia="Times New Roman"/>
          <w:lang w:bidi="ar"/>
        </w:rPr>
        <w:t xml:space="preserve">More specifically, for a UE has connected to the NW, it is more likely to use the UE specific LP-WUS, since the WUR-ID could be configured by gNB. For a UE has never connected to the NW, it is more likely to use the group specific LP-WUS, since carrying a whole UE ID for UE specific wake-up is challenging.  </w:t>
      </w:r>
    </w:p>
    <w:p>
      <w:pPr>
        <w:spacing w:before="120" w:beforeLines="0" w:line="276" w:lineRule="auto"/>
        <w:rPr>
          <w:b/>
          <w:i/>
          <w:iCs/>
        </w:rPr>
      </w:pPr>
      <w:r>
        <w:rPr>
          <w:rFonts w:eastAsia="Times New Roman"/>
          <w:b/>
          <w:i/>
          <w:iCs/>
          <w:lang w:bidi="ar"/>
        </w:rPr>
        <w:t>Observation</w:t>
      </w:r>
      <w:r>
        <w:rPr>
          <w:rFonts w:hint="eastAsia" w:eastAsia="Times New Roman"/>
          <w:b/>
          <w:i/>
          <w:iCs/>
          <w:lang w:bidi="ar"/>
        </w:rPr>
        <w:t xml:space="preserve"> 16</w:t>
      </w:r>
      <w:r>
        <w:rPr>
          <w:rFonts w:eastAsia="Times New Roman"/>
          <w:b/>
          <w:i/>
          <w:iCs/>
          <w:lang w:bidi="ar"/>
        </w:rPr>
        <w:t xml:space="preserve">: </w:t>
      </w:r>
    </w:p>
    <w:p>
      <w:pPr>
        <w:numPr>
          <w:ilvl w:val="0"/>
          <w:numId w:val="31"/>
        </w:numPr>
        <w:spacing w:before="120" w:beforeLines="0" w:line="276" w:lineRule="auto"/>
        <w:ind w:left="420"/>
        <w:rPr>
          <w:b/>
          <w:i/>
          <w:iCs/>
        </w:rPr>
      </w:pPr>
      <w:r>
        <w:rPr>
          <w:rFonts w:eastAsia="Times New Roman"/>
          <w:b/>
          <w:i/>
          <w:iCs/>
          <w:lang w:bidi="ar"/>
        </w:rPr>
        <w:t>offloading the serving cell measurement totally to the WUR would be possible for UE has connected to NW and is configured with specific LP-WUS</w:t>
      </w:r>
    </w:p>
    <w:p>
      <w:pPr>
        <w:numPr>
          <w:ilvl w:val="0"/>
          <w:numId w:val="31"/>
        </w:numPr>
        <w:spacing w:before="120" w:beforeLines="0" w:line="276" w:lineRule="auto"/>
        <w:ind w:left="420"/>
      </w:pPr>
      <w:r>
        <w:rPr>
          <w:rFonts w:eastAsia="Times New Roman"/>
          <w:b/>
          <w:i/>
          <w:iCs/>
          <w:lang w:bidi="ar"/>
        </w:rPr>
        <w:t>offloading the serving cell measurement totally to the WUR may cause serious NW resource wasting for UE configured with group LP-WUS, wherein the UE has never connected to the NW.</w:t>
      </w:r>
    </w:p>
    <w:p>
      <w:pPr>
        <w:spacing w:before="120" w:beforeLines="0" w:line="276" w:lineRule="auto"/>
      </w:pPr>
      <w:r>
        <w:rPr>
          <w:lang w:bidi="ar"/>
        </w:rPr>
        <w:t>For a UE moves to this serving cell from another cell, even satisfying the low mobility criterion, the it is quite risky for NW to configure LP-WUS for this UE, since it is just moved in and it may move to another cell. For a UE at cell edge, the interference is strong, configure the LP-WUS for this UE is also risky, since the false wake-up may cause more power consumption and the cell edge coverage also would cost unacceptable resource OH for NW.</w:t>
      </w:r>
    </w:p>
    <w:p>
      <w:pPr>
        <w:spacing w:before="120" w:beforeLines="0" w:line="276" w:lineRule="auto"/>
        <w:rPr>
          <w:b/>
        </w:rPr>
      </w:pPr>
      <w:r>
        <w:rPr>
          <w:b/>
          <w:i/>
          <w:iCs/>
          <w:lang w:bidi="ar"/>
        </w:rPr>
        <w:t>Proposal</w:t>
      </w:r>
      <w:r>
        <w:rPr>
          <w:rFonts w:hint="eastAsia"/>
          <w:b/>
          <w:i/>
          <w:iCs/>
          <w:lang w:bidi="ar"/>
        </w:rPr>
        <w:t xml:space="preserve"> 14</w:t>
      </w:r>
      <w:r>
        <w:rPr>
          <w:b/>
          <w:i/>
          <w:iCs/>
          <w:lang w:bidi="ar"/>
        </w:rPr>
        <w:t xml:space="preserve">: </w:t>
      </w:r>
      <w:r>
        <w:rPr>
          <w:rFonts w:hint="eastAsia"/>
          <w:b/>
          <w:i/>
          <w:iCs/>
          <w:lang w:bidi="ar"/>
        </w:rPr>
        <w:t>M</w:t>
      </w:r>
      <w:r>
        <w:rPr>
          <w:b/>
          <w:i/>
          <w:iCs/>
          <w:lang w:bidi="ar"/>
        </w:rPr>
        <w:t>ore restricted conditions should be satisfied to configure LP-WUS and RRM measurement relaxing.</w:t>
      </w:r>
    </w:p>
    <w:p>
      <w:pPr>
        <w:spacing w:before="120" w:beforeLines="0" w:line="276" w:lineRule="auto"/>
        <w:rPr>
          <w:b/>
          <w:bCs/>
          <w:u w:val="single"/>
        </w:rPr>
      </w:pPr>
      <w:r>
        <w:rPr>
          <w:b/>
          <w:bCs/>
          <w:u w:val="single"/>
        </w:rPr>
        <w:t>Fallback mechanism</w:t>
      </w:r>
    </w:p>
    <w:p>
      <w:pPr>
        <w:spacing w:before="120" w:beforeLines="0" w:line="276" w:lineRule="auto"/>
        <w:rPr>
          <w:rFonts w:eastAsia="Malgun Gothic"/>
          <w:szCs w:val="20"/>
        </w:rPr>
      </w:pPr>
      <w:r>
        <w:rPr>
          <w:rFonts w:eastAsia="Times"/>
          <w:szCs w:val="20"/>
          <w:lang w:bidi="ar"/>
        </w:rPr>
        <w:t>For Alt3, in some cases of, e.g., obstruction, the RSRM measurement of is still available, but the UE may not receive the LP-WUS due to the different coverage with LP-SS impacted by obstruction or other factors. If the UE does not measure SSB and also does not receive LP-WUS for a long time. It is preferably to fallback and check whether the measurement relaxing conditions based on MR is still satisfied.</w:t>
      </w:r>
    </w:p>
    <w:p>
      <w:pPr>
        <w:spacing w:before="120" w:beforeLines="0" w:line="276" w:lineRule="auto"/>
        <w:rPr>
          <w:b/>
          <w:i/>
          <w:iCs/>
          <w:szCs w:val="20"/>
        </w:rPr>
      </w:pPr>
      <w:r>
        <w:rPr>
          <w:b/>
          <w:i/>
          <w:iCs/>
          <w:szCs w:val="20"/>
          <w:lang w:bidi="ar"/>
        </w:rPr>
        <w:t xml:space="preserve">Proposal </w:t>
      </w:r>
      <w:r>
        <w:rPr>
          <w:rFonts w:hint="eastAsia"/>
          <w:b/>
          <w:i/>
          <w:iCs/>
          <w:szCs w:val="20"/>
          <w:lang w:bidi="ar"/>
        </w:rPr>
        <w:t>15</w:t>
      </w:r>
      <w:r>
        <w:rPr>
          <w:b/>
          <w:i/>
          <w:iCs/>
          <w:szCs w:val="20"/>
          <w:lang w:bidi="ar"/>
        </w:rPr>
        <w:t xml:space="preserve">: </w:t>
      </w:r>
      <w:r>
        <w:rPr>
          <w:rFonts w:hint="eastAsia"/>
          <w:b/>
          <w:i/>
          <w:iCs/>
          <w:szCs w:val="20"/>
          <w:lang w:bidi="ar"/>
        </w:rPr>
        <w:t>C</w:t>
      </w:r>
      <w:r>
        <w:rPr>
          <w:b/>
          <w:i/>
          <w:iCs/>
          <w:szCs w:val="20"/>
          <w:lang w:bidi="ar"/>
        </w:rPr>
        <w:t>onsider to combine Alt2 and Alt3 for o</w:t>
      </w:r>
      <w:r>
        <w:rPr>
          <w:rFonts w:eastAsia="Times New Roman"/>
          <w:b/>
          <w:i/>
          <w:iCs/>
          <w:szCs w:val="20"/>
          <w:lang w:bidi="ar"/>
        </w:rPr>
        <w:t>ffloading of RRM measurements of serving cell</w:t>
      </w:r>
    </w:p>
    <w:p>
      <w:pPr>
        <w:numPr>
          <w:ilvl w:val="0"/>
          <w:numId w:val="32"/>
        </w:numPr>
        <w:spacing w:before="120" w:beforeLines="0" w:line="276" w:lineRule="auto"/>
        <w:ind w:left="420"/>
        <w:rPr>
          <w:i/>
          <w:iCs/>
          <w:szCs w:val="20"/>
        </w:rPr>
      </w:pPr>
      <w:r>
        <w:rPr>
          <w:rFonts w:eastAsia="Times New Roman"/>
          <w:b/>
          <w:i/>
          <w:iCs/>
          <w:szCs w:val="20"/>
          <w:lang w:bidi="ar"/>
        </w:rPr>
        <w:t>MR performs measurements</w:t>
      </w:r>
      <w:r>
        <w:rPr>
          <w:b/>
          <w:i/>
          <w:iCs/>
          <w:szCs w:val="20"/>
          <w:lang w:bidi="ar"/>
        </w:rPr>
        <w:t xml:space="preserve"> </w:t>
      </w:r>
      <w:r>
        <w:rPr>
          <w:rFonts w:eastAsia="Times New Roman"/>
          <w:b/>
          <w:i/>
          <w:iCs/>
          <w:szCs w:val="20"/>
          <w:lang w:bidi="ar"/>
        </w:rPr>
        <w:t xml:space="preserve">with </w:t>
      </w:r>
      <w:r>
        <w:rPr>
          <w:b/>
          <w:i/>
          <w:iCs/>
          <w:szCs w:val="20"/>
          <w:lang w:bidi="ar"/>
        </w:rPr>
        <w:t xml:space="preserve">a larger </w:t>
      </w:r>
      <w:r>
        <w:rPr>
          <w:rFonts w:eastAsia="Times New Roman"/>
          <w:b/>
          <w:i/>
          <w:iCs/>
          <w:szCs w:val="20"/>
          <w:lang w:bidi="ar"/>
        </w:rPr>
        <w:t>relaxed periodicity</w:t>
      </w:r>
      <w:r>
        <w:rPr>
          <w:b/>
          <w:i/>
          <w:iCs/>
          <w:szCs w:val="20"/>
          <w:lang w:bidi="ar"/>
        </w:rPr>
        <w:t xml:space="preserve"> or </w:t>
      </w:r>
      <w:r>
        <w:rPr>
          <w:rFonts w:eastAsia="Times New Roman"/>
          <w:b/>
          <w:i/>
          <w:iCs/>
          <w:szCs w:val="20"/>
          <w:lang w:bidi="ar"/>
        </w:rPr>
        <w:t>when reference signal(s) based measurements by LP-WUR satisfy certain condition(s), e.g. are below threshold</w:t>
      </w:r>
    </w:p>
    <w:p>
      <w:pPr>
        <w:pStyle w:val="2"/>
        <w:spacing w:before="120"/>
      </w:pPr>
      <w:r>
        <w:t>Related L1 procedures</w:t>
      </w:r>
    </w:p>
    <w:p>
      <w:pPr>
        <w:pStyle w:val="3"/>
        <w:spacing w:before="120"/>
      </w:pPr>
      <w:r>
        <w:rPr>
          <w:rFonts w:hint="eastAsia"/>
        </w:rPr>
        <w:t>Idle</w:t>
      </w:r>
      <w:r>
        <w:t>/inactive</w:t>
      </w:r>
      <w:r>
        <w:rPr>
          <w:rFonts w:hint="eastAsia"/>
        </w:rPr>
        <w:t xml:space="preserve"> mode</w:t>
      </w:r>
    </w:p>
    <w:p>
      <w:pPr>
        <w:pStyle w:val="4"/>
        <w:spacing w:before="120"/>
      </w:pPr>
      <w:r>
        <w:rPr>
          <w:lang w:val="en-GB"/>
        </w:rPr>
        <w:t>L</w:t>
      </w:r>
      <w:r>
        <w:rPr>
          <w:rFonts w:hint="eastAsia"/>
          <w:lang w:val="en-GB"/>
        </w:rPr>
        <w:t>ow</w:t>
      </w:r>
      <w:r>
        <w:rPr>
          <w:rFonts w:hint="eastAsia"/>
        </w:rPr>
        <w:t xml:space="preserve"> </w:t>
      </w:r>
      <w:r>
        <w:t>power mode activation/deactivation</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186" w:type="dxa"/>
            <w:tcBorders>
              <w:top w:val="single" w:color="000000" w:sz="4" w:space="0"/>
              <w:left w:val="single" w:color="000000" w:sz="4" w:space="0"/>
              <w:bottom w:val="single" w:color="000000" w:sz="4" w:space="0"/>
              <w:right w:val="single" w:color="000000" w:sz="4" w:space="0"/>
            </w:tcBorders>
            <w:shd w:val="clear" w:color="auto" w:fill="auto"/>
          </w:tcPr>
          <w:p>
            <w:pPr>
              <w:spacing w:before="120" w:after="0"/>
              <w:jc w:val="left"/>
              <w:rPr>
                <w:highlight w:val="green"/>
                <w:lang w:eastAsia="ko"/>
              </w:rPr>
            </w:pPr>
            <w:r>
              <w:rPr>
                <w:rFonts w:eastAsia="Batang"/>
                <w:b/>
                <w:iCs/>
                <w:szCs w:val="24"/>
                <w:highlight w:val="green"/>
                <w:lang w:bidi="ar"/>
              </w:rPr>
              <w:t>Agreement</w:t>
            </w:r>
          </w:p>
          <w:p>
            <w:pPr>
              <w:pStyle w:val="149"/>
              <w:numPr>
                <w:ilvl w:val="0"/>
                <w:numId w:val="33"/>
              </w:numPr>
              <w:spacing w:before="120"/>
              <w:ind w:leftChars="0"/>
              <w:rPr>
                <w:rFonts w:cs="Times"/>
              </w:rPr>
            </w:pPr>
            <w:r>
              <w:rPr>
                <w:rFonts w:cs="Times"/>
              </w:rPr>
              <w:t>For Idle/Inactive mode, following options for activation and deactivation of LP-WUS monitoring by LP-WUR for a UE can be considered for study</w:t>
            </w:r>
          </w:p>
          <w:p>
            <w:pPr>
              <w:pStyle w:val="149"/>
              <w:numPr>
                <w:ilvl w:val="0"/>
                <w:numId w:val="34"/>
              </w:numPr>
              <w:autoSpaceDE w:val="0"/>
              <w:autoSpaceDN w:val="0"/>
              <w:spacing w:before="120"/>
              <w:ind w:left="1080" w:leftChars="0"/>
              <w:jc w:val="both"/>
              <w:rPr>
                <w:rFonts w:cs="Times"/>
                <w:lang w:eastAsia="ko"/>
              </w:rPr>
            </w:pPr>
            <w:r>
              <w:rPr>
                <w:rFonts w:cs="Times"/>
                <w:lang w:eastAsia="ko"/>
              </w:rPr>
              <w:t xml:space="preserve">Alt 1a: </w:t>
            </w:r>
          </w:p>
          <w:p>
            <w:pPr>
              <w:pStyle w:val="149"/>
              <w:numPr>
                <w:ilvl w:val="1"/>
                <w:numId w:val="34"/>
              </w:numPr>
              <w:autoSpaceDE w:val="0"/>
              <w:autoSpaceDN w:val="0"/>
              <w:spacing w:before="120"/>
              <w:ind w:left="1517" w:leftChars="0"/>
              <w:jc w:val="both"/>
              <w:rPr>
                <w:rFonts w:cs="Times"/>
              </w:rPr>
            </w:pPr>
            <w:r>
              <w:rPr>
                <w:rFonts w:cs="Times"/>
                <w:lang w:eastAsia="ko"/>
              </w:rPr>
              <w:t>gNB transmits legacy paging indication and LP-WUS</w:t>
            </w:r>
          </w:p>
          <w:p>
            <w:pPr>
              <w:pStyle w:val="149"/>
              <w:numPr>
                <w:ilvl w:val="1"/>
                <w:numId w:val="34"/>
              </w:numPr>
              <w:autoSpaceDE w:val="0"/>
              <w:autoSpaceDN w:val="0"/>
              <w:spacing w:before="120"/>
              <w:ind w:left="1517" w:leftChars="0"/>
              <w:jc w:val="both"/>
              <w:rPr>
                <w:rFonts w:cs="Times"/>
                <w:lang w:eastAsia="ko"/>
              </w:rPr>
            </w:pPr>
            <w:r>
              <w:rPr>
                <w:rFonts w:cs="Times"/>
                <w:lang w:eastAsia="ko"/>
              </w:rPr>
              <w:t>UE activation and/or deactivation of LP-WUS WUS monitoring is up to UE implementation.</w:t>
            </w:r>
          </w:p>
          <w:p>
            <w:pPr>
              <w:pStyle w:val="149"/>
              <w:numPr>
                <w:ilvl w:val="1"/>
                <w:numId w:val="34"/>
              </w:numPr>
              <w:autoSpaceDE w:val="0"/>
              <w:autoSpaceDN w:val="0"/>
              <w:spacing w:before="120"/>
              <w:ind w:left="1517" w:leftChars="0"/>
              <w:jc w:val="both"/>
              <w:rPr>
                <w:rFonts w:cs="Times"/>
                <w:lang w:eastAsia="ko"/>
              </w:rPr>
            </w:pPr>
            <w:r>
              <w:rPr>
                <w:rFonts w:cs="Times"/>
                <w:lang w:eastAsia="ko"/>
              </w:rPr>
              <w:t>This behavior may apply based on channel condition, e.g. when coverage is sufficient/insufficient.</w:t>
            </w:r>
          </w:p>
          <w:p>
            <w:pPr>
              <w:pStyle w:val="149"/>
              <w:numPr>
                <w:ilvl w:val="0"/>
                <w:numId w:val="34"/>
              </w:numPr>
              <w:autoSpaceDE w:val="0"/>
              <w:autoSpaceDN w:val="0"/>
              <w:spacing w:before="120"/>
              <w:ind w:left="1080" w:leftChars="0"/>
              <w:jc w:val="both"/>
              <w:rPr>
                <w:rFonts w:cs="Times"/>
              </w:rPr>
            </w:pPr>
            <w:r>
              <w:rPr>
                <w:rFonts w:cs="Times"/>
                <w:lang w:eastAsia="ko"/>
              </w:rPr>
              <w:t xml:space="preserve">Alt 1b: </w:t>
            </w:r>
          </w:p>
          <w:p>
            <w:pPr>
              <w:pStyle w:val="149"/>
              <w:numPr>
                <w:ilvl w:val="1"/>
                <w:numId w:val="34"/>
              </w:numPr>
              <w:autoSpaceDE w:val="0"/>
              <w:autoSpaceDN w:val="0"/>
              <w:spacing w:before="120"/>
              <w:ind w:left="1517" w:leftChars="0"/>
              <w:jc w:val="both"/>
              <w:rPr>
                <w:rFonts w:cs="Times"/>
              </w:rPr>
            </w:pPr>
            <w:r>
              <w:rPr>
                <w:rFonts w:cs="Times"/>
                <w:lang w:eastAsia="ko"/>
              </w:rPr>
              <w:t>gNB transmits legacy paging indication and LP-WUS</w:t>
            </w:r>
          </w:p>
          <w:p>
            <w:pPr>
              <w:pStyle w:val="149"/>
              <w:numPr>
                <w:ilvl w:val="1"/>
                <w:numId w:val="34"/>
              </w:numPr>
              <w:autoSpaceDE w:val="0"/>
              <w:autoSpaceDN w:val="0"/>
              <w:spacing w:before="120"/>
              <w:ind w:left="1517" w:leftChars="0"/>
              <w:rPr>
                <w:rFonts w:cs="Times"/>
              </w:rPr>
            </w:pPr>
            <w:r>
              <w:rPr>
                <w:rFonts w:cs="Times"/>
                <w:lang w:eastAsia="ko"/>
              </w:rPr>
              <w:t>UE activation and/or deactivation of LP-WUS monitoring is based on preconfigured criteria</w:t>
            </w:r>
          </w:p>
          <w:p>
            <w:pPr>
              <w:pStyle w:val="149"/>
              <w:numPr>
                <w:ilvl w:val="1"/>
                <w:numId w:val="34"/>
              </w:numPr>
              <w:autoSpaceDE w:val="0"/>
              <w:autoSpaceDN w:val="0"/>
              <w:spacing w:before="120"/>
              <w:ind w:left="1517" w:leftChars="0"/>
              <w:jc w:val="both"/>
              <w:rPr>
                <w:rFonts w:cs="Times"/>
                <w:lang w:eastAsia="ko"/>
              </w:rPr>
            </w:pPr>
            <w:r>
              <w:rPr>
                <w:rFonts w:cs="Times"/>
                <w:lang w:eastAsia="ko"/>
              </w:rPr>
              <w:t>This behavior may apply based on channel condition, e.g. when coverage is sufficient/insufficient.</w:t>
            </w:r>
          </w:p>
          <w:p>
            <w:pPr>
              <w:pStyle w:val="149"/>
              <w:numPr>
                <w:ilvl w:val="0"/>
                <w:numId w:val="34"/>
              </w:numPr>
              <w:autoSpaceDE w:val="0"/>
              <w:autoSpaceDN w:val="0"/>
              <w:spacing w:before="120"/>
              <w:ind w:left="1080" w:leftChars="0"/>
              <w:jc w:val="both"/>
              <w:rPr>
                <w:rFonts w:cs="Times"/>
                <w:lang w:eastAsia="ko"/>
              </w:rPr>
            </w:pPr>
            <w:r>
              <w:rPr>
                <w:rFonts w:cs="Times"/>
                <w:lang w:eastAsia="ko"/>
              </w:rPr>
              <w:t xml:space="preserve">Alt 2: </w:t>
            </w:r>
          </w:p>
          <w:p>
            <w:pPr>
              <w:pStyle w:val="149"/>
              <w:numPr>
                <w:ilvl w:val="1"/>
                <w:numId w:val="34"/>
              </w:numPr>
              <w:autoSpaceDE w:val="0"/>
              <w:autoSpaceDN w:val="0"/>
              <w:spacing w:before="120"/>
              <w:ind w:left="1517" w:leftChars="0"/>
              <w:jc w:val="both"/>
              <w:rPr>
                <w:rFonts w:cs="Times"/>
                <w:lang w:eastAsia="ko"/>
              </w:rPr>
            </w:pPr>
            <w:r>
              <w:rPr>
                <w:rFonts w:cs="Times"/>
                <w:lang w:eastAsia="ko"/>
              </w:rPr>
              <w:t>activation and/or deactivation of LP-WUS monitoring in a cell is based on signalling.</w:t>
            </w:r>
          </w:p>
          <w:p>
            <w:pPr>
              <w:pStyle w:val="149"/>
              <w:numPr>
                <w:ilvl w:val="0"/>
                <w:numId w:val="34"/>
              </w:numPr>
              <w:autoSpaceDE w:val="0"/>
              <w:autoSpaceDN w:val="0"/>
              <w:spacing w:before="120"/>
              <w:ind w:left="1080" w:leftChars="0"/>
              <w:jc w:val="both"/>
              <w:rPr>
                <w:rFonts w:cs="Times"/>
                <w:lang w:eastAsia="ko"/>
              </w:rPr>
            </w:pPr>
            <w:r>
              <w:rPr>
                <w:rFonts w:cs="Times"/>
                <w:lang w:eastAsia="ko"/>
              </w:rPr>
              <w:t>Paging misdetection performance shall not be impacted.</w:t>
            </w:r>
          </w:p>
          <w:p>
            <w:pPr>
              <w:spacing w:before="120" w:beforeLines="0" w:line="276" w:lineRule="auto"/>
              <w:rPr>
                <w:b/>
                <w:u w:val="single"/>
              </w:rPr>
            </w:pPr>
          </w:p>
        </w:tc>
      </w:tr>
    </w:tbl>
    <w:p>
      <w:pPr>
        <w:spacing w:before="120" w:beforeLines="0" w:line="276" w:lineRule="auto"/>
      </w:pPr>
      <w:r>
        <w:rPr>
          <w:rFonts w:eastAsia="Times New Roman" w:cs="Malgun Gothic"/>
          <w:lang w:bidi="ar"/>
        </w:rPr>
        <w:t>Alt 1a: the LP-WUS has been configured via gNB. It is up to UE to activate whether to monitor LP-WUS. In this case, the gNB may waste some resources since the gNB cannot sense whether UE will monitor LP-WUS, especially when LP-SS has good quality. Additionally, if gNB has emergency information to transmit, the latency reduction by LP-WUS would be meaningless and the UE may miss it</w:t>
      </w:r>
      <w:r>
        <w:rPr>
          <w:rFonts w:hint="eastAsia" w:cs="Malgun Gothic"/>
          <w:lang w:val="en-US" w:eastAsia="zh-CN" w:bidi="ar"/>
        </w:rPr>
        <w:t xml:space="preserve"> since the UE may not monitor LP-WUS at this moment</w:t>
      </w:r>
      <w:r>
        <w:rPr>
          <w:rFonts w:eastAsia="Times New Roman" w:cs="Malgun Gothic"/>
          <w:lang w:bidi="ar"/>
        </w:rPr>
        <w:t>. Moreover, if the UE does not receive LP-WUS and turn on MR, it is meaningless to save power for the UE.</w:t>
      </w:r>
    </w:p>
    <w:p>
      <w:pPr>
        <w:spacing w:before="120" w:beforeLines="0" w:line="276" w:lineRule="auto"/>
      </w:pPr>
      <w:r>
        <w:rPr>
          <w:rFonts w:eastAsia="Times New Roman" w:cs="Malgun Gothic"/>
          <w:lang w:bidi="ar"/>
        </w:rPr>
        <w:t xml:space="preserve">Alt 1b: </w:t>
      </w:r>
      <w:r>
        <w:rPr>
          <w:rFonts w:hint="eastAsia" w:ascii="Times New Roman" w:hAnsi="Times New Roman" w:eastAsia="Times New Roman" w:cs="Malgun Gothic"/>
          <w:lang w:bidi="ar"/>
        </w:rPr>
        <w:t>NW</w:t>
      </w:r>
      <w:r>
        <w:rPr>
          <w:rFonts w:eastAsia="Times New Roman" w:cs="Malgun Gothic"/>
          <w:lang w:bidi="ar"/>
        </w:rPr>
        <w:t xml:space="preserve"> can configure a proper criterion to guarantee that UE monitors LP WUS in good coverage,. e.g., the LP-SS detection power is larger than a threshold, the UE should monitor LP-WUS. This avoid that the UE switches to LP-WUR mode when the coverage is not sufficiently good, and the impact on system performance is reduced.</w:t>
      </w:r>
    </w:p>
    <w:p>
      <w:pPr>
        <w:spacing w:before="120" w:beforeLines="0" w:line="276" w:lineRule="auto"/>
        <w:rPr>
          <w:rFonts w:ascii="Times" w:hAnsi="Times" w:eastAsia="Batang" w:cs="Times"/>
          <w:szCs w:val="24"/>
          <w:lang w:eastAsia="ko"/>
        </w:rPr>
      </w:pPr>
      <w:r>
        <w:rPr>
          <w:rFonts w:cs="Malgun Gothic"/>
          <w:u w:val="single"/>
          <w:lang w:bidi="ar"/>
        </w:rPr>
        <w:t xml:space="preserve">Alt 2: </w:t>
      </w:r>
      <w:r>
        <w:rPr>
          <w:rFonts w:ascii="Times" w:hAnsi="Times" w:eastAsia="Batang" w:cs="Times"/>
          <w:szCs w:val="24"/>
          <w:lang w:eastAsia="ko" w:bidi="ar"/>
        </w:rPr>
        <w:t>the gNB could implicitly or explicitly indicate activation/deactivation of LP WUS. Then the gNB could control the resource overhead by LP-WUS and LP-SS, if exist. For UE specific LP-WUS, the activation could be RRC signaling. The deactivation could be based some common or UE specific signaling.</w:t>
      </w:r>
    </w:p>
    <w:p>
      <w:pPr>
        <w:spacing w:before="120" w:beforeLines="0" w:line="276" w:lineRule="auto"/>
        <w:jc w:val="left"/>
        <w:rPr>
          <w:b/>
          <w:i/>
          <w:iCs/>
        </w:rPr>
      </w:pPr>
      <w:r>
        <w:rPr>
          <w:rFonts w:eastAsia="Times New Roman" w:cs="Malgun Gothic"/>
          <w:b/>
          <w:i/>
          <w:iCs/>
          <w:lang w:bidi="ar"/>
        </w:rPr>
        <w:t>Proposal</w:t>
      </w:r>
      <w:r>
        <w:rPr>
          <w:rFonts w:hint="eastAsia" w:eastAsia="Times New Roman" w:cs="Malgun Gothic"/>
          <w:b/>
          <w:i/>
          <w:iCs/>
          <w:lang w:bidi="ar"/>
        </w:rPr>
        <w:t xml:space="preserve"> 16: </w:t>
      </w:r>
      <w:r>
        <w:rPr>
          <w:rFonts w:eastAsia="Times New Roman" w:cs="Malgun Gothic"/>
          <w:b/>
          <w:i/>
          <w:iCs/>
          <w:lang w:bidi="ar"/>
        </w:rPr>
        <w:t>Alt1b and Alt2 could be considered.</w:t>
      </w:r>
    </w:p>
    <w:p>
      <w:pPr>
        <w:pStyle w:val="4"/>
        <w:spacing w:before="120"/>
        <w:rPr>
          <w:rFonts w:eastAsia="PMingLiU"/>
          <w:u w:val="single"/>
        </w:rPr>
      </w:pPr>
      <w:r>
        <w:rPr>
          <w:rFonts w:hint="eastAsia"/>
          <w:lang w:val="en-US"/>
        </w:rPr>
        <w:t>UE behavior after wake-up</w:t>
      </w:r>
    </w:p>
    <w:p>
      <w:pPr>
        <w:spacing w:before="120" w:beforeLines="0" w:line="276" w:lineRule="auto"/>
        <w:rPr>
          <w:rFonts w:eastAsia="PMingLiU"/>
        </w:rPr>
      </w:pPr>
      <w:r>
        <w:rPr>
          <w:rFonts w:eastAsia="PMingLiU" w:cs="Malgun Gothic"/>
          <w:lang w:bidi="ar"/>
        </w:rPr>
        <w:t>For the PO monitoring, we already have the following agreement:</w:t>
      </w: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2"/>
        <w:gridCol w:w="61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1650" w:type="pct"/>
            <w:tcBorders>
              <w:top w:val="single" w:color="auto" w:sz="4" w:space="0"/>
              <w:left w:val="single" w:color="auto" w:sz="4" w:space="0"/>
              <w:bottom w:val="single" w:color="auto" w:sz="4" w:space="0"/>
              <w:right w:val="single" w:color="auto" w:sz="4" w:space="0"/>
            </w:tcBorders>
            <w:shd w:val="clear" w:color="auto" w:fill="auto"/>
          </w:tcPr>
          <w:p>
            <w:pPr>
              <w:spacing w:before="120" w:beforeLines="0" w:line="276" w:lineRule="auto"/>
              <w:rPr>
                <w:rFonts w:eastAsia="Malgun Gothic"/>
                <w:szCs w:val="20"/>
              </w:rPr>
            </w:pPr>
            <w:r>
              <w:rPr>
                <w:rFonts w:eastAsia="Malgun Gothic" w:cs="Malgun Gothic"/>
                <w:szCs w:val="20"/>
                <w:lang w:bidi="ar"/>
              </w:rPr>
              <w:t>Latency</w:t>
            </w:r>
          </w:p>
        </w:tc>
        <w:tc>
          <w:tcPr>
            <w:tcW w:w="3300" w:type="pct"/>
            <w:tcBorders>
              <w:top w:val="single" w:color="auto" w:sz="4" w:space="0"/>
              <w:left w:val="nil"/>
              <w:bottom w:val="single" w:color="auto" w:sz="4" w:space="0"/>
              <w:right w:val="single" w:color="auto" w:sz="4" w:space="0"/>
            </w:tcBorders>
            <w:shd w:val="clear" w:color="auto" w:fill="auto"/>
          </w:tcPr>
          <w:p>
            <w:pPr>
              <w:spacing w:before="120" w:beforeLines="0" w:line="276" w:lineRule="auto"/>
              <w:rPr>
                <w:rFonts w:eastAsia="Malgun Gothic"/>
                <w:szCs w:val="20"/>
              </w:rPr>
            </w:pPr>
            <w:r>
              <w:rPr>
                <w:rFonts w:eastAsia="Malgun Gothic" w:cs="Malgun Gothic"/>
                <w:szCs w:val="20"/>
                <w:lang w:bidi="ar"/>
              </w:rPr>
              <w:t xml:space="preserve">For IDLE/INACTIVE state, </w:t>
            </w:r>
          </w:p>
          <w:p>
            <w:pPr>
              <w:numPr>
                <w:ilvl w:val="0"/>
                <w:numId w:val="35"/>
              </w:numPr>
              <w:snapToGrid/>
              <w:spacing w:before="120" w:beforeLines="0" w:line="276" w:lineRule="auto"/>
              <w:ind w:left="0" w:hanging="270"/>
              <w:jc w:val="left"/>
              <w:rPr>
                <w:rFonts w:eastAsia="Malgun Gothic"/>
                <w:szCs w:val="20"/>
              </w:rPr>
            </w:pPr>
            <w:r>
              <w:rPr>
                <w:rFonts w:eastAsia="Malgun Gothic" w:cs="Malgun Gothic"/>
                <w:szCs w:val="20"/>
                <w:lang w:bidi="ar"/>
              </w:rPr>
              <w:t>the latency is the time interval between the data arrival time at the gNB and the time of the first PO UE can monitor the paging message</w:t>
            </w:r>
          </w:p>
          <w:p>
            <w:pPr>
              <w:numPr>
                <w:ilvl w:val="0"/>
                <w:numId w:val="35"/>
              </w:numPr>
              <w:snapToGrid/>
              <w:spacing w:before="120" w:beforeLines="0" w:line="276" w:lineRule="auto"/>
              <w:ind w:left="0" w:hanging="270"/>
              <w:jc w:val="left"/>
              <w:rPr>
                <w:rFonts w:eastAsia="Malgun Gothic"/>
                <w:szCs w:val="20"/>
              </w:rPr>
            </w:pPr>
            <w:r>
              <w:rPr>
                <w:rFonts w:eastAsia="Malgun Gothic" w:cs="Malgun Gothic"/>
                <w:szCs w:val="20"/>
                <w:lang w:bidi="ar"/>
              </w:rPr>
              <w:t>alternatively, if UE is not required to monitor a PO after wake-up, company to report detailed procedure and definition of the latency</w:t>
            </w:r>
          </w:p>
          <w:p>
            <w:pPr>
              <w:spacing w:before="120" w:beforeLines="0" w:line="276" w:lineRule="auto"/>
              <w:rPr>
                <w:rFonts w:eastAsia="Malgun Gothic"/>
                <w:szCs w:val="20"/>
              </w:rPr>
            </w:pPr>
            <w:r>
              <w:rPr>
                <w:rFonts w:eastAsia="Malgun Gothic" w:cs="Malgun Gothic"/>
                <w:szCs w:val="20"/>
                <w:lang w:bidi="ar"/>
              </w:rPr>
              <w:t>. In RAN1#111, there are no definitions being precluded</w:t>
            </w:r>
          </w:p>
          <w:p>
            <w:pPr>
              <w:numPr>
                <w:ilvl w:val="0"/>
                <w:numId w:val="35"/>
              </w:numPr>
              <w:snapToGrid/>
              <w:spacing w:before="120" w:beforeLines="0" w:line="276" w:lineRule="auto"/>
              <w:ind w:left="0" w:hanging="270"/>
              <w:jc w:val="left"/>
              <w:rPr>
                <w:rFonts w:eastAsia="Malgun Gothic"/>
                <w:szCs w:val="20"/>
              </w:rPr>
            </w:pPr>
            <w:r>
              <w:rPr>
                <w:rFonts w:eastAsia="Malgun Gothic" w:cs="Malgun Gothic"/>
                <w:szCs w:val="20"/>
                <w:lang w:bidi="ar"/>
              </w:rPr>
              <w:t>sync/re-sync for main radio is included</w:t>
            </w:r>
          </w:p>
        </w:tc>
      </w:tr>
    </w:tbl>
    <w:p>
      <w:pPr>
        <w:spacing w:before="120" w:beforeLines="0" w:line="276" w:lineRule="auto"/>
        <w:rPr>
          <w:rFonts w:eastAsia="PMingLiU"/>
        </w:rPr>
      </w:pPr>
    </w:p>
    <w:p>
      <w:pPr>
        <w:spacing w:before="120" w:beforeLines="0" w:line="276" w:lineRule="auto"/>
        <w:rPr>
          <w:rFonts w:eastAsia="PMingLiU"/>
        </w:rPr>
      </w:pPr>
      <w:r>
        <w:rPr>
          <w:rFonts w:eastAsia="PMingLiU" w:cs="Malgun Gothic"/>
          <w:lang w:bidi="ar"/>
        </w:rPr>
        <w:t>There are three kinds of procedures related to PO monitoring.</w:t>
      </w:r>
    </w:p>
    <w:p>
      <w:pPr>
        <w:spacing w:before="120" w:beforeLines="0" w:line="276" w:lineRule="auto"/>
        <w:rPr>
          <w:rFonts w:eastAsia="PMingLiU"/>
        </w:rPr>
      </w:pPr>
      <w:r>
        <w:rPr>
          <w:rFonts w:eastAsia="PMingLiU" w:cs="Malgun Gothic"/>
          <w:lang w:bidi="ar"/>
        </w:rPr>
        <w:t>Option 1: after the UE receives the LP-WUS, the UE needs to monitor the PO</w:t>
      </w:r>
    </w:p>
    <w:p>
      <w:pPr>
        <w:spacing w:before="120" w:beforeLines="0" w:line="276" w:lineRule="auto"/>
        <w:rPr>
          <w:rFonts w:eastAsia="PMingLiU"/>
        </w:rPr>
      </w:pPr>
      <w:r>
        <w:rPr>
          <w:rFonts w:eastAsia="PMingLiU" w:cs="Malgun Gothic"/>
          <w:lang w:bidi="ar"/>
        </w:rPr>
        <w:t>Option 2: after the UE receives the LP-WUS, the UE skips the PO and directly sends the PRACH.</w:t>
      </w:r>
    </w:p>
    <w:p>
      <w:pPr>
        <w:spacing w:before="120" w:beforeLines="0" w:line="276" w:lineRule="auto"/>
        <w:rPr>
          <w:rFonts w:eastAsia="PMingLiU"/>
        </w:rPr>
      </w:pPr>
      <w:r>
        <w:rPr>
          <w:rFonts w:eastAsia="PMingLiU" w:cs="Malgun Gothic"/>
          <w:lang w:bidi="ar"/>
        </w:rPr>
        <w:t>Option 3: after the UE receives the LP-WUS, the UE monitors PEI if applicable.</w:t>
      </w:r>
    </w:p>
    <w:p>
      <w:pPr>
        <w:spacing w:before="120" w:beforeLines="0" w:line="276" w:lineRule="auto"/>
      </w:pPr>
      <w:r>
        <w:rPr>
          <w:rFonts w:cs="Malgun Gothic"/>
          <w:lang w:bidi="ar"/>
        </w:rPr>
        <w:t>For UE specific LP-WUS, option 2 is the most appropriate method to save UE power, reduce latency, help reduce NW overhead. Also, option 1 can be considered to avoid the false wake-up. Option 3 is not appropriate for UE specific LP-WUS.</w:t>
      </w:r>
    </w:p>
    <w:p>
      <w:pPr>
        <w:spacing w:before="120" w:beforeLines="0" w:line="276" w:lineRule="auto"/>
        <w:rPr>
          <w:rFonts w:eastAsia="PMingLiU"/>
        </w:rPr>
      </w:pPr>
      <w:r>
        <w:rPr>
          <w:rFonts w:cs="Malgun Gothic"/>
          <w:lang w:bidi="ar"/>
        </w:rPr>
        <w:t xml:space="preserve">For group specific LP-WUS, option 2 should not be considered, since </w:t>
      </w:r>
      <w:r>
        <w:rPr>
          <w:rFonts w:eastAsia="PMingLiU" w:cs="Malgun Gothic"/>
          <w:lang w:bidi="ar"/>
        </w:rPr>
        <w:t>directly sending the PRACH would cause large impacts on system efficiency. Option 1 and option 3 could be considered.</w:t>
      </w:r>
    </w:p>
    <w:p>
      <w:pPr>
        <w:spacing w:before="120" w:beforeLines="0" w:line="276" w:lineRule="auto"/>
        <w:rPr>
          <w:rFonts w:eastAsia="PMingLiU"/>
          <w:b/>
          <w:i/>
          <w:iCs/>
        </w:rPr>
      </w:pPr>
      <w:r>
        <w:rPr>
          <w:rFonts w:eastAsia="PMingLiU" w:cs="Malgun Gothic"/>
          <w:b/>
          <w:i/>
          <w:iCs/>
          <w:lang w:bidi="ar"/>
        </w:rPr>
        <w:t>Observation</w:t>
      </w:r>
      <w:r>
        <w:rPr>
          <w:rFonts w:hint="eastAsia" w:eastAsia="PMingLiU" w:cs="Malgun Gothic"/>
          <w:b/>
          <w:i/>
          <w:iCs/>
          <w:lang w:bidi="ar"/>
        </w:rPr>
        <w:t xml:space="preserve"> 17</w:t>
      </w:r>
      <w:r>
        <w:rPr>
          <w:rFonts w:eastAsia="PMingLiU" w:cs="Malgun Gothic"/>
          <w:b/>
          <w:i/>
          <w:iCs/>
          <w:lang w:bidi="ar"/>
        </w:rPr>
        <w:t xml:space="preserve">: </w:t>
      </w:r>
    </w:p>
    <w:p>
      <w:pPr>
        <w:spacing w:before="120" w:beforeLines="0" w:line="276" w:lineRule="auto"/>
        <w:rPr>
          <w:rFonts w:eastAsia="PMingLiU"/>
          <w:b/>
          <w:i/>
          <w:iCs/>
        </w:rPr>
      </w:pPr>
      <w:r>
        <w:rPr>
          <w:rFonts w:hint="eastAsia" w:eastAsia="PMingLiU" w:cs="Malgun Gothic"/>
          <w:b/>
          <w:i/>
          <w:iCs/>
          <w:lang w:bidi="ar"/>
        </w:rPr>
        <w:t>F</w:t>
      </w:r>
      <w:r>
        <w:rPr>
          <w:rFonts w:eastAsia="PMingLiU" w:cs="Malgun Gothic"/>
          <w:b/>
          <w:i/>
          <w:iCs/>
          <w:lang w:bidi="ar"/>
        </w:rPr>
        <w:t>or UE specific LP-WUS, after the UE receives the LP-WUS, the UE monitors PEI is meaningless and would cause resource wasting and larger latency instead.</w:t>
      </w:r>
    </w:p>
    <w:p>
      <w:pPr>
        <w:spacing w:before="120" w:beforeLines="0" w:line="276" w:lineRule="auto"/>
        <w:rPr>
          <w:rFonts w:eastAsia="PMingLiU"/>
          <w:i/>
          <w:iCs/>
        </w:rPr>
      </w:pPr>
      <w:r>
        <w:rPr>
          <w:rFonts w:eastAsia="PMingLiU" w:cs="Malgun Gothic"/>
          <w:b/>
          <w:i/>
          <w:iCs/>
          <w:lang w:bidi="ar"/>
        </w:rPr>
        <w:t>For group specific LP-WUS, after the UE receives the LP-WUS, the UE skips the PO and directly sends the PRACH would cause large impacts on system efficiency.</w:t>
      </w:r>
    </w:p>
    <w:p>
      <w:pPr>
        <w:spacing w:before="120" w:beforeLines="0" w:line="276" w:lineRule="auto"/>
        <w:rPr>
          <w:b/>
          <w:i/>
          <w:iCs/>
        </w:rPr>
      </w:pPr>
      <w:r>
        <w:rPr>
          <w:rFonts w:eastAsia="Times New Roman" w:cs="Malgun Gothic"/>
          <w:b/>
          <w:i/>
          <w:iCs/>
          <w:lang w:bidi="ar"/>
        </w:rPr>
        <w:t>Proposal</w:t>
      </w:r>
      <w:r>
        <w:rPr>
          <w:rFonts w:hint="eastAsia" w:eastAsia="Times New Roman" w:cs="Malgun Gothic"/>
          <w:b/>
          <w:i/>
          <w:iCs/>
          <w:lang w:bidi="ar"/>
        </w:rPr>
        <w:t xml:space="preserve"> 17</w:t>
      </w:r>
      <w:r>
        <w:rPr>
          <w:rFonts w:eastAsia="Times New Roman" w:cs="Malgun Gothic"/>
          <w:b/>
          <w:i/>
          <w:iCs/>
          <w:lang w:bidi="ar"/>
        </w:rPr>
        <w:t xml:space="preserve">: </w:t>
      </w:r>
    </w:p>
    <w:p>
      <w:pPr>
        <w:spacing w:before="120" w:beforeLines="0" w:line="276" w:lineRule="auto"/>
        <w:rPr>
          <w:b/>
          <w:i/>
          <w:iCs/>
        </w:rPr>
      </w:pPr>
      <w:r>
        <w:rPr>
          <w:rFonts w:hint="eastAsia" w:eastAsia="Times New Roman" w:cs="Malgun Gothic"/>
          <w:b/>
          <w:i/>
          <w:iCs/>
          <w:lang w:bidi="ar"/>
        </w:rPr>
        <w:t>F</w:t>
      </w:r>
      <w:r>
        <w:rPr>
          <w:rFonts w:eastAsia="Times New Roman" w:cs="Malgun Gothic"/>
          <w:b/>
          <w:i/>
          <w:iCs/>
          <w:lang w:bidi="ar"/>
        </w:rPr>
        <w:t>or UE specific LP-WUS, after receiving LP-WUS, UE sends the PRACH or monitors PO;</w:t>
      </w:r>
    </w:p>
    <w:p>
      <w:pPr>
        <w:spacing w:before="120" w:beforeLines="0" w:line="276" w:lineRule="auto"/>
        <w:rPr>
          <w:rFonts w:eastAsia="PMingLiU"/>
          <w:b/>
          <w:i/>
        </w:rPr>
      </w:pPr>
      <w:r>
        <w:rPr>
          <w:rFonts w:eastAsia="Times New Roman" w:cs="Malgun Gothic"/>
          <w:b/>
          <w:i/>
          <w:iCs/>
          <w:lang w:bidi="ar"/>
        </w:rPr>
        <w:t>For group specific LP-WUS, after receiving LP-WUS, UE monitors PO or PEI.</w:t>
      </w:r>
    </w:p>
    <w:p>
      <w:pPr>
        <w:spacing w:before="120" w:line="276" w:lineRule="auto"/>
        <w:rPr>
          <w:rFonts w:eastAsia="PMingLiU"/>
        </w:rPr>
      </w:pPr>
      <w:r>
        <w:rPr>
          <w:rFonts w:eastAsia="PMingLiU" w:cs="Malgun Gothic"/>
          <w:lang w:bidi="ar"/>
        </w:rPr>
        <w:t>If a UE needs to monitor a PO, a potential method to reduce the latency is dynamic PO.</w:t>
      </w:r>
    </w:p>
    <w:p>
      <w:pPr>
        <w:spacing w:before="120" w:line="276" w:lineRule="auto"/>
        <w:rPr>
          <w:rFonts w:eastAsia="PMingLiU"/>
        </w:rPr>
      </w:pPr>
    </w:p>
    <w:p>
      <w:pPr>
        <w:spacing w:before="120" w:line="276" w:lineRule="auto"/>
        <w:rPr>
          <w:rFonts w:eastAsia="PMingLiU"/>
        </w:rPr>
      </w:pPr>
      <w:r>
        <w:rPr>
          <w:rFonts w:eastAsia="PMingLiU" w:cs="Malgun Gothic"/>
          <w:lang w:bidi="ar"/>
        </w:rPr>
        <w:drawing>
          <wp:inline distT="0" distB="0" distL="114300" distR="114300">
            <wp:extent cx="5695950" cy="695325"/>
            <wp:effectExtent l="0" t="0" r="0" b="952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35"/>
                    <a:stretch>
                      <a:fillRect/>
                    </a:stretch>
                  </pic:blipFill>
                  <pic:spPr>
                    <a:xfrm>
                      <a:off x="0" y="0"/>
                      <a:ext cx="5695950" cy="695325"/>
                    </a:xfrm>
                    <a:prstGeom prst="rect">
                      <a:avLst/>
                    </a:prstGeom>
                    <a:noFill/>
                    <a:ln>
                      <a:noFill/>
                    </a:ln>
                  </pic:spPr>
                </pic:pic>
              </a:graphicData>
            </a:graphic>
          </wp:inline>
        </w:drawing>
      </w:r>
    </w:p>
    <w:p>
      <w:pPr>
        <w:spacing w:before="120" w:line="276" w:lineRule="auto"/>
        <w:jc w:val="center"/>
        <w:rPr>
          <w:rFonts w:eastAsia="PMingLiU"/>
        </w:rPr>
      </w:pPr>
      <w:r>
        <w:rPr>
          <w:rFonts w:eastAsia="PMingLiU" w:cs="Malgun Gothic"/>
          <w:lang w:bidi="ar"/>
        </w:rPr>
        <w:drawing>
          <wp:inline distT="0" distB="0" distL="114300" distR="114300">
            <wp:extent cx="5695950" cy="695325"/>
            <wp:effectExtent l="0" t="0" r="0" b="9525"/>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36"/>
                    <a:stretch>
                      <a:fillRect/>
                    </a:stretch>
                  </pic:blipFill>
                  <pic:spPr>
                    <a:xfrm>
                      <a:off x="0" y="0"/>
                      <a:ext cx="5695950" cy="695325"/>
                    </a:xfrm>
                    <a:prstGeom prst="rect">
                      <a:avLst/>
                    </a:prstGeom>
                    <a:noFill/>
                    <a:ln>
                      <a:noFill/>
                    </a:ln>
                  </pic:spPr>
                </pic:pic>
              </a:graphicData>
            </a:graphic>
          </wp:inline>
        </w:drawing>
      </w:r>
    </w:p>
    <w:p>
      <w:pPr>
        <w:spacing w:before="120" w:line="276" w:lineRule="auto"/>
        <w:jc w:val="center"/>
        <w:rPr>
          <w:rFonts w:eastAsia="PMingLiU"/>
        </w:rPr>
      </w:pPr>
      <w:r>
        <w:rPr>
          <w:rFonts w:eastAsia="PMingLiU" w:cs="Malgun Gothic"/>
          <w:lang w:bidi="ar"/>
        </w:rPr>
        <w:t>Figure</w:t>
      </w:r>
      <w:r>
        <w:rPr>
          <w:rFonts w:hint="eastAsia" w:eastAsia="PMingLiU" w:cs="Malgun Gothic"/>
          <w:lang w:bidi="ar"/>
        </w:rPr>
        <w:t xml:space="preserve"> 12</w:t>
      </w:r>
      <w:r>
        <w:rPr>
          <w:rFonts w:eastAsia="PMingLiU" w:cs="Malgun Gothic"/>
          <w:lang w:bidi="ar"/>
        </w:rPr>
        <w:t>. Dynamic PO for latency reduction</w:t>
      </w:r>
    </w:p>
    <w:p>
      <w:pPr>
        <w:spacing w:before="120" w:line="276" w:lineRule="auto"/>
      </w:pPr>
      <w:r>
        <w:rPr>
          <w:rFonts w:eastAsia="Times New Roman" w:cs="Malgun Gothic"/>
          <w:lang w:bidi="ar"/>
        </w:rPr>
        <w:t>Based on the evaluation result in our companion contribution, a significant latency reduction could be foreseen with dynamic PO.</w:t>
      </w:r>
    </w:p>
    <w:p>
      <w:pPr>
        <w:spacing w:before="120" w:line="276" w:lineRule="auto"/>
        <w:rPr>
          <w:rFonts w:eastAsia="PMingLiU" w:cs="Malgun Gothic"/>
          <w:b/>
          <w:i/>
          <w:lang w:bidi="ar"/>
        </w:rPr>
      </w:pPr>
      <w:r>
        <w:rPr>
          <w:rFonts w:eastAsia="PMingLiU" w:cs="Malgun Gothic"/>
          <w:b/>
          <w:i/>
          <w:lang w:bidi="ar"/>
        </w:rPr>
        <w:t>Proposal 1</w:t>
      </w:r>
      <w:r>
        <w:rPr>
          <w:rFonts w:hint="eastAsia" w:eastAsia="Times New Roman" w:cs="Malgun Gothic"/>
          <w:b/>
          <w:i/>
          <w:lang w:bidi="ar"/>
        </w:rPr>
        <w:t>8</w:t>
      </w:r>
      <w:r>
        <w:rPr>
          <w:rFonts w:eastAsia="PMingLiU" w:cs="Malgun Gothic"/>
          <w:b/>
          <w:i/>
          <w:lang w:bidi="ar"/>
        </w:rPr>
        <w:t xml:space="preserve">: </w:t>
      </w:r>
      <w:r>
        <w:rPr>
          <w:rFonts w:hint="eastAsia" w:eastAsia="Times New Roman" w:cs="Malgun Gothic"/>
          <w:b/>
          <w:i/>
          <w:lang w:bidi="ar"/>
        </w:rPr>
        <w:t>I</w:t>
      </w:r>
      <w:r>
        <w:rPr>
          <w:rFonts w:eastAsia="Times New Roman" w:cs="Malgun Gothic"/>
          <w:b/>
          <w:i/>
          <w:lang w:bidi="ar"/>
        </w:rPr>
        <w:t>f UE needs to monitor a PO especially for group specific LP-WUS, c</w:t>
      </w:r>
      <w:r>
        <w:rPr>
          <w:rFonts w:eastAsia="PMingLiU" w:cs="Malgun Gothic"/>
          <w:b/>
          <w:i/>
          <w:lang w:bidi="ar"/>
        </w:rPr>
        <w:t>onsider the dynamic PO to reduce the latency.</w:t>
      </w:r>
    </w:p>
    <w:p>
      <w:pPr>
        <w:pStyle w:val="3"/>
        <w:spacing w:before="120"/>
      </w:pPr>
      <w:r>
        <w:rPr>
          <w:rFonts w:hint="eastAsia"/>
        </w:rPr>
        <w:t>Connected mode</w:t>
      </w:r>
    </w:p>
    <w:p>
      <w:pPr>
        <w:spacing w:before="120" w:line="276" w:lineRule="auto"/>
        <w:rPr>
          <w:b/>
          <w:bCs/>
          <w:u w:val="single"/>
        </w:rPr>
      </w:pPr>
      <w:r>
        <w:rPr>
          <w:rFonts w:hint="eastAsia"/>
        </w:rPr>
        <w:t>In RAN1#112bis-e meeting, we have following agreement.</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186" w:type="dxa"/>
          </w:tcPr>
          <w:p>
            <w:pPr>
              <w:snapToGrid/>
              <w:spacing w:before="0" w:beforeLines="0" w:after="0" w:line="240" w:lineRule="auto"/>
              <w:jc w:val="left"/>
              <w:rPr>
                <w:rFonts w:eastAsia="Batang"/>
                <w:szCs w:val="24"/>
                <w:highlight w:val="green"/>
                <w:lang w:val="en-GB" w:eastAsia="ko-KR"/>
              </w:rPr>
            </w:pPr>
            <w:r>
              <w:rPr>
                <w:rFonts w:hint="eastAsia" w:eastAsia="Batang"/>
                <w:b/>
                <w:iCs/>
                <w:szCs w:val="24"/>
                <w:highlight w:val="green"/>
                <w:lang w:val="en-GB" w:eastAsia="en-US"/>
              </w:rPr>
              <w:t>Agreement</w:t>
            </w:r>
          </w:p>
          <w:p>
            <w:pPr>
              <w:numPr>
                <w:ilvl w:val="0"/>
                <w:numId w:val="36"/>
              </w:numPr>
              <w:snapToGrid/>
              <w:spacing w:before="0" w:beforeLines="0" w:after="0" w:line="240" w:lineRule="auto"/>
              <w:ind w:left="360"/>
              <w:jc w:val="left"/>
              <w:rPr>
                <w:rFonts w:eastAsia="Batang"/>
              </w:rPr>
            </w:pPr>
            <w:r>
              <w:rPr>
                <w:rFonts w:hint="eastAsia" w:eastAsia="Batang"/>
              </w:rPr>
              <w:t xml:space="preserve">In RRC CONNECTED mode, study benefit of LP-WUS over existing Rel-15, R16, and R17 power saving techniques for following functionalities: </w:t>
            </w:r>
          </w:p>
          <w:p>
            <w:pPr>
              <w:numPr>
                <w:ilvl w:val="1"/>
                <w:numId w:val="36"/>
              </w:numPr>
              <w:snapToGrid/>
              <w:spacing w:before="0" w:beforeLines="0" w:after="0" w:line="240" w:lineRule="auto"/>
              <w:jc w:val="left"/>
              <w:rPr>
                <w:rFonts w:eastAsia="Batang"/>
              </w:rPr>
            </w:pPr>
            <w:r>
              <w:rPr>
                <w:rFonts w:hint="eastAsia" w:eastAsia="Batang"/>
              </w:rPr>
              <w:t xml:space="preserve">LP-WUS with similar functionality as R16 DCP. </w:t>
            </w:r>
          </w:p>
          <w:p>
            <w:pPr>
              <w:numPr>
                <w:ilvl w:val="1"/>
                <w:numId w:val="36"/>
              </w:numPr>
              <w:snapToGrid/>
              <w:spacing w:before="0" w:beforeLines="0" w:after="0" w:line="240" w:lineRule="auto"/>
              <w:jc w:val="left"/>
              <w:rPr>
                <w:rFonts w:eastAsia="Batang"/>
              </w:rPr>
            </w:pPr>
            <w:r>
              <w:rPr>
                <w:rFonts w:hint="eastAsia" w:eastAsia="Batang"/>
              </w:rPr>
              <w:t>LP-WUS activates/resumes PDCCH monitoring when LP-WUS is received.</w:t>
            </w:r>
          </w:p>
          <w:p>
            <w:pPr>
              <w:numPr>
                <w:ilvl w:val="2"/>
                <w:numId w:val="36"/>
              </w:numPr>
              <w:snapToGrid/>
              <w:spacing w:before="0" w:beforeLines="0" w:after="0" w:line="240" w:lineRule="auto"/>
              <w:jc w:val="left"/>
              <w:rPr>
                <w:rFonts w:eastAsia="Batang"/>
              </w:rPr>
            </w:pPr>
            <w:r>
              <w:rPr>
                <w:rFonts w:hint="eastAsia" w:eastAsia="Batang"/>
              </w:rPr>
              <w:t xml:space="preserve">interaction with legacy power saving techniques, if any </w:t>
            </w:r>
          </w:p>
          <w:p>
            <w:pPr>
              <w:numPr>
                <w:ilvl w:val="1"/>
                <w:numId w:val="36"/>
              </w:numPr>
              <w:snapToGrid/>
              <w:spacing w:before="0" w:beforeLines="0" w:after="0" w:line="240" w:lineRule="auto"/>
              <w:jc w:val="left"/>
              <w:rPr>
                <w:rFonts w:eastAsia="Batang"/>
              </w:rPr>
            </w:pPr>
            <w:r>
              <w:rPr>
                <w:rFonts w:hint="eastAsia" w:eastAsia="Batang"/>
              </w:rPr>
              <w:t>other functionalities are not precluded</w:t>
            </w:r>
          </w:p>
          <w:p>
            <w:pPr>
              <w:numPr>
                <w:ilvl w:val="1"/>
                <w:numId w:val="36"/>
              </w:numPr>
              <w:snapToGrid/>
              <w:spacing w:before="0" w:beforeLines="0" w:after="0" w:line="240" w:lineRule="auto"/>
              <w:jc w:val="left"/>
              <w:rPr>
                <w:rFonts w:eastAsia="Batang"/>
              </w:rPr>
            </w:pPr>
            <w:r>
              <w:rPr>
                <w:rFonts w:hint="eastAsia" w:eastAsia="Batang"/>
              </w:rPr>
              <w:t xml:space="preserve">for evaluation </w:t>
            </w:r>
          </w:p>
          <w:p>
            <w:pPr>
              <w:numPr>
                <w:ilvl w:val="2"/>
                <w:numId w:val="36"/>
              </w:numPr>
              <w:snapToGrid/>
              <w:spacing w:before="0" w:beforeLines="0" w:after="0" w:line="240" w:lineRule="auto"/>
              <w:jc w:val="left"/>
              <w:rPr>
                <w:rFonts w:eastAsia="Batang"/>
              </w:rPr>
            </w:pPr>
            <w:r>
              <w:rPr>
                <w:rFonts w:hint="eastAsia" w:eastAsia="Batang"/>
              </w:rPr>
              <w:t xml:space="preserve">companies to report </w:t>
            </w:r>
          </w:p>
          <w:p>
            <w:pPr>
              <w:numPr>
                <w:ilvl w:val="3"/>
                <w:numId w:val="36"/>
              </w:numPr>
              <w:snapToGrid/>
              <w:spacing w:before="0" w:beforeLines="0" w:after="0" w:line="240" w:lineRule="auto"/>
              <w:jc w:val="left"/>
              <w:rPr>
                <w:rFonts w:eastAsia="Batang"/>
              </w:rPr>
            </w:pPr>
            <w:r>
              <w:rPr>
                <w:rFonts w:hint="eastAsia" w:eastAsia="Batang"/>
              </w:rPr>
              <w:t>assumption on MR sleep state when LP-WUR is monitoring LP-WUS</w:t>
            </w:r>
          </w:p>
          <w:p>
            <w:pPr>
              <w:numPr>
                <w:ilvl w:val="4"/>
                <w:numId w:val="36"/>
              </w:numPr>
              <w:snapToGrid/>
              <w:spacing w:before="0" w:beforeLines="0" w:after="0" w:line="240" w:lineRule="auto"/>
              <w:jc w:val="left"/>
              <w:rPr>
                <w:rFonts w:eastAsia="Batang"/>
              </w:rPr>
            </w:pPr>
            <w:r>
              <w:rPr>
                <w:rFonts w:hint="eastAsia" w:eastAsia="Batang"/>
              </w:rPr>
              <w:t>deep sleep,</w:t>
            </w:r>
          </w:p>
          <w:p>
            <w:pPr>
              <w:numPr>
                <w:ilvl w:val="4"/>
                <w:numId w:val="36"/>
              </w:numPr>
              <w:snapToGrid/>
              <w:spacing w:before="0" w:beforeLines="0" w:after="0" w:line="240" w:lineRule="auto"/>
              <w:jc w:val="left"/>
              <w:rPr>
                <w:rFonts w:eastAsia="Batang"/>
              </w:rPr>
            </w:pPr>
            <w:r>
              <w:rPr>
                <w:rFonts w:hint="eastAsia" w:eastAsia="Batang"/>
              </w:rPr>
              <w:t xml:space="preserve">light sleep, </w:t>
            </w:r>
          </w:p>
          <w:p>
            <w:pPr>
              <w:numPr>
                <w:ilvl w:val="4"/>
                <w:numId w:val="36"/>
              </w:numPr>
              <w:snapToGrid/>
              <w:spacing w:before="0" w:beforeLines="0" w:after="0" w:line="240" w:lineRule="auto"/>
              <w:jc w:val="left"/>
              <w:rPr>
                <w:rFonts w:eastAsia="Batang"/>
              </w:rPr>
            </w:pPr>
            <w:r>
              <w:rPr>
                <w:rFonts w:hint="eastAsia" w:eastAsia="Batang"/>
              </w:rPr>
              <w:t>micro sleep</w:t>
            </w:r>
          </w:p>
          <w:p>
            <w:pPr>
              <w:numPr>
                <w:ilvl w:val="3"/>
                <w:numId w:val="36"/>
              </w:numPr>
              <w:snapToGrid/>
              <w:spacing w:before="0" w:beforeLines="0" w:after="0" w:line="240" w:lineRule="auto"/>
              <w:jc w:val="left"/>
              <w:rPr>
                <w:rFonts w:eastAsia="Batang"/>
              </w:rPr>
            </w:pPr>
            <w:r>
              <w:rPr>
                <w:rFonts w:hint="eastAsia" w:eastAsia="Batang"/>
              </w:rPr>
              <w:t>how to activate/deactivate LP-WUS monitoring and deactivate/activate PDCCH monitoring</w:t>
            </w:r>
          </w:p>
          <w:p>
            <w:pPr>
              <w:numPr>
                <w:ilvl w:val="3"/>
                <w:numId w:val="36"/>
              </w:numPr>
              <w:snapToGrid/>
              <w:spacing w:before="0" w:beforeLines="0" w:after="0" w:line="240" w:lineRule="auto"/>
              <w:jc w:val="left"/>
              <w:rPr>
                <w:rFonts w:eastAsia="Batang"/>
              </w:rPr>
            </w:pPr>
            <w:r>
              <w:rPr>
                <w:rFonts w:hint="eastAsia" w:eastAsia="Batang"/>
              </w:rPr>
              <w:t>LP-WUS waveform</w:t>
            </w:r>
          </w:p>
          <w:p>
            <w:pPr>
              <w:numPr>
                <w:ilvl w:val="0"/>
                <w:numId w:val="36"/>
              </w:numPr>
              <w:adjustRightInd w:val="0"/>
              <w:snapToGrid/>
              <w:spacing w:before="0" w:beforeLines="0" w:after="0" w:line="240" w:lineRule="auto"/>
              <w:jc w:val="left"/>
              <w:rPr>
                <w:rFonts w:eastAsia="Batang"/>
                <w:bCs/>
              </w:rPr>
            </w:pPr>
            <w:r>
              <w:rPr>
                <w:rFonts w:hint="eastAsia" w:eastAsia="Batang"/>
              </w:rPr>
              <w:t>In RRC CONNECTED mode, LP-WUS monitoring can be activated/deactivated</w:t>
            </w:r>
            <w:r>
              <w:rPr>
                <w:rFonts w:hint="eastAsia" w:eastAsia="Batang"/>
                <w:bCs/>
              </w:rPr>
              <w:t xml:space="preserve"> by at least one or more of</w:t>
            </w:r>
          </w:p>
          <w:p>
            <w:pPr>
              <w:numPr>
                <w:ilvl w:val="1"/>
                <w:numId w:val="36"/>
              </w:numPr>
              <w:snapToGrid/>
              <w:spacing w:before="0" w:beforeLines="0" w:after="0" w:line="240" w:lineRule="auto"/>
              <w:jc w:val="left"/>
              <w:rPr>
                <w:rFonts w:eastAsia="Batang"/>
              </w:rPr>
            </w:pPr>
            <w:r>
              <w:rPr>
                <w:rFonts w:hint="eastAsia" w:eastAsia="Batang"/>
              </w:rPr>
              <w:t>by gNB RRC signaling, with or without UE assistance.</w:t>
            </w:r>
          </w:p>
          <w:p>
            <w:pPr>
              <w:numPr>
                <w:ilvl w:val="1"/>
                <w:numId w:val="36"/>
              </w:numPr>
              <w:snapToGrid/>
              <w:spacing w:before="0" w:beforeLines="0" w:after="0" w:line="240" w:lineRule="auto"/>
              <w:jc w:val="left"/>
              <w:rPr>
                <w:rFonts w:eastAsia="Batang"/>
              </w:rPr>
            </w:pPr>
            <w:r>
              <w:rPr>
                <w:rFonts w:hint="eastAsia" w:eastAsia="Batang"/>
              </w:rPr>
              <w:t>by gNB L1/L2 LP-WUS activation/deactivation signaling, with or without UE assistance.</w:t>
            </w:r>
          </w:p>
          <w:p>
            <w:pPr>
              <w:numPr>
                <w:ilvl w:val="1"/>
                <w:numId w:val="36"/>
              </w:numPr>
              <w:snapToGrid/>
              <w:spacing w:before="0" w:beforeLines="0" w:after="0" w:line="240" w:lineRule="auto"/>
              <w:jc w:val="left"/>
              <w:rPr>
                <w:rFonts w:eastAsia="Batang"/>
              </w:rPr>
            </w:pPr>
            <w:r>
              <w:rPr>
                <w:rFonts w:hint="eastAsia" w:eastAsia="Batang"/>
              </w:rPr>
              <w:t xml:space="preserve">based on pre-configured condition(s), such as timer. </w:t>
            </w:r>
          </w:p>
          <w:p>
            <w:pPr>
              <w:numPr>
                <w:ilvl w:val="1"/>
                <w:numId w:val="36"/>
              </w:numPr>
              <w:snapToGrid/>
              <w:spacing w:before="0" w:beforeLines="0" w:after="0" w:line="240" w:lineRule="auto"/>
              <w:jc w:val="left"/>
              <w:rPr>
                <w:rFonts w:eastAsia="Batang"/>
              </w:rPr>
            </w:pPr>
            <w:r>
              <w:rPr>
                <w:rFonts w:hint="eastAsia" w:eastAsia="Batang"/>
              </w:rPr>
              <w:t>LP-WUS monitoring by UE is known to gNB, study whether it could be transparent to gNB.</w:t>
            </w:r>
          </w:p>
          <w:p>
            <w:pPr>
              <w:numPr>
                <w:ilvl w:val="1"/>
                <w:numId w:val="36"/>
              </w:numPr>
              <w:snapToGrid/>
              <w:spacing w:before="0" w:beforeLines="0" w:after="0" w:line="240" w:lineRule="auto"/>
              <w:jc w:val="left"/>
              <w:rPr>
                <w:rFonts w:eastAsia="Batang"/>
              </w:rPr>
            </w:pPr>
            <w:r>
              <w:rPr>
                <w:rFonts w:hint="eastAsia" w:eastAsia="Batang"/>
              </w:rPr>
              <w:t>other options are not precluded.</w:t>
            </w:r>
          </w:p>
          <w:p>
            <w:pPr>
              <w:snapToGrid/>
              <w:spacing w:before="120" w:after="0"/>
              <w:ind w:left="720"/>
              <w:jc w:val="left"/>
              <w:rPr>
                <w:b/>
                <w:bCs/>
                <w:u w:val="single"/>
              </w:rPr>
            </w:pPr>
          </w:p>
        </w:tc>
      </w:tr>
    </w:tbl>
    <w:p>
      <w:pPr>
        <w:pStyle w:val="4"/>
        <w:spacing w:before="120"/>
      </w:pPr>
      <w:r>
        <w:rPr>
          <w:rFonts w:hint="eastAsia"/>
          <w:lang w:val="en-GB"/>
        </w:rPr>
        <w:t>Activation</w:t>
      </w:r>
      <w:r>
        <w:rPr>
          <w:rFonts w:hint="eastAsia"/>
        </w:rPr>
        <w:t>/deactivation procedures</w:t>
      </w:r>
    </w:p>
    <w:p>
      <w:pPr>
        <w:spacing w:before="120" w:beforeLines="0" w:line="276" w:lineRule="auto"/>
      </w:pPr>
      <w:r>
        <w:rPr>
          <w:rFonts w:eastAsia="Times New Roman"/>
          <w:lang w:bidi="ar"/>
        </w:rPr>
        <w:t>The activation method mainly includes</w:t>
      </w:r>
    </w:p>
    <w:p>
      <w:pPr>
        <w:spacing w:before="120" w:beforeLines="0" w:line="276" w:lineRule="auto"/>
      </w:pPr>
      <w:r>
        <w:rPr>
          <w:rFonts w:eastAsia="Times New Roman"/>
          <w:lang w:bidi="ar"/>
        </w:rPr>
        <w:t>Option 1: RRC signaling</w:t>
      </w:r>
    </w:p>
    <w:p>
      <w:pPr>
        <w:spacing w:before="120" w:beforeLines="0" w:line="276" w:lineRule="auto"/>
      </w:pPr>
      <w:r>
        <w:rPr>
          <w:rFonts w:eastAsia="Times New Roman"/>
          <w:lang w:bidi="ar"/>
        </w:rPr>
        <w:t>Option 2: L1/L2 signaling</w:t>
      </w:r>
    </w:p>
    <w:p>
      <w:pPr>
        <w:spacing w:before="120" w:beforeLines="0" w:line="276" w:lineRule="auto"/>
      </w:pPr>
      <w:r>
        <w:rPr>
          <w:rFonts w:eastAsia="Times New Roman"/>
          <w:lang w:bidi="ar"/>
        </w:rPr>
        <w:t xml:space="preserve">Option 3: pre-configured condition(s), e.g., timer. </w:t>
      </w:r>
      <w:r>
        <w:rPr>
          <w:rFonts w:cs="Malgun Gothic"/>
          <w:lang w:bidi="ar"/>
        </w:rPr>
        <w:t xml:space="preserve">Option 3 from our understanding timer, i.e., option 3, is also kind of RRC signaling. </w:t>
      </w:r>
    </w:p>
    <w:p>
      <w:pPr>
        <w:spacing w:before="120" w:beforeLines="0" w:line="276" w:lineRule="auto"/>
      </w:pPr>
      <w:r>
        <w:rPr>
          <w:rFonts w:cs="Malgun Gothic"/>
          <w:lang w:bidi="ar"/>
        </w:rPr>
        <w:t>For activation/deactivation by RRC signaling, it would be beneficial for the UE saving power, since the UE does not need to decode another DCI or messages. Moreover, earlier activation or later deactivation would not impact the UE’s power, since the LP-WUS has low power consumption. Therefore, the RRC signaling should be the baseline.</w:t>
      </w:r>
    </w:p>
    <w:p>
      <w:pPr>
        <w:spacing w:before="120" w:beforeLines="0" w:line="276" w:lineRule="auto"/>
      </w:pPr>
      <w:r>
        <w:rPr>
          <w:rFonts w:cs="Malgun Gothic"/>
          <w:lang w:bidi="ar"/>
        </w:rPr>
        <w:t>For L1/L2 signaling, the UE still need to receive and decode a DCI, which is not power efficient for activation. For deactivation, it could be possible to use DCI or MAC CE. But RRC signaling can replace it, since monitoring LP-WUS for a longer time does not impact the UE’s power.</w:t>
      </w:r>
    </w:p>
    <w:p>
      <w:pPr>
        <w:spacing w:before="120" w:beforeLines="0" w:line="276" w:lineRule="auto"/>
        <w:rPr>
          <w:rFonts w:eastAsia="PMingLiU"/>
          <w:b/>
          <w:i/>
          <w:iCs/>
        </w:rPr>
      </w:pPr>
      <w:r>
        <w:rPr>
          <w:rFonts w:eastAsia="PMingLiU" w:cs="Malgun Gothic"/>
          <w:b/>
          <w:i/>
          <w:lang w:bidi="ar"/>
        </w:rPr>
        <w:t>Proposal</w:t>
      </w:r>
      <w:r>
        <w:rPr>
          <w:rFonts w:hint="eastAsia" w:eastAsia="PMingLiU" w:cs="Malgun Gothic"/>
          <w:b/>
          <w:i/>
          <w:lang w:bidi="ar"/>
        </w:rPr>
        <w:t xml:space="preserve"> 19</w:t>
      </w:r>
      <w:r>
        <w:rPr>
          <w:rFonts w:eastAsia="PMingLiU" w:cs="Malgun Gothic"/>
          <w:b/>
          <w:i/>
          <w:lang w:bidi="ar"/>
        </w:rPr>
        <w:t>: RRC signaling for activation/deactivation could be the baseline.</w:t>
      </w:r>
    </w:p>
    <w:p>
      <w:pPr>
        <w:pStyle w:val="4"/>
        <w:spacing w:before="120"/>
      </w:pPr>
      <w:r>
        <w:rPr>
          <w:rFonts w:hint="eastAsia"/>
        </w:rPr>
        <w:t>Functionality/purpose/procedures</w:t>
      </w:r>
    </w:p>
    <w:p>
      <w:pPr>
        <w:spacing w:before="120" w:beforeLines="0" w:line="276" w:lineRule="auto"/>
        <w:rPr>
          <w:b/>
          <w:u w:val="single"/>
        </w:rPr>
      </w:pPr>
      <w:r>
        <w:rPr>
          <w:rFonts w:cs="Malgun Gothic"/>
          <w:b/>
          <w:u w:val="single"/>
          <w:lang w:bidi="ar"/>
        </w:rPr>
        <w:t>Baseline scheme</w:t>
      </w:r>
    </w:p>
    <w:p>
      <w:pPr>
        <w:spacing w:before="120" w:beforeLines="0" w:line="276" w:lineRule="auto"/>
        <w:rPr>
          <w:rFonts w:eastAsia="PMingLiU"/>
        </w:rPr>
      </w:pPr>
      <w:r>
        <w:rPr>
          <w:rFonts w:eastAsia="PMingLiU" w:cs="Malgun Gothic"/>
          <w:lang w:bidi="ar"/>
        </w:rPr>
        <w:t>In connected mode, the power saving techniques can be further clarified. The evaluation results in our companion contribution indicate that the LP-WUS in connected mode can save UE power consumption by skipping the PDCCH monitoring</w:t>
      </w:r>
      <w:r>
        <w:rPr>
          <w:rFonts w:eastAsia="Times New Roman" w:cs="Malgun Gothic"/>
          <w:lang w:bidi="ar"/>
        </w:rPr>
        <w:t xml:space="preserve"> especially at the beginning of DRX</w:t>
      </w:r>
      <w:r>
        <w:rPr>
          <w:rFonts w:eastAsia="PMingLiU" w:cs="Malgun Gothic"/>
          <w:lang w:bidi="ar"/>
        </w:rPr>
        <w:t xml:space="preserve">. </w:t>
      </w:r>
    </w:p>
    <w:p>
      <w:pPr>
        <w:spacing w:before="120" w:beforeLines="0" w:line="276" w:lineRule="auto"/>
      </w:pPr>
      <w:r>
        <w:rPr>
          <w:rFonts w:cs="Malgun Gothic"/>
          <w:lang w:bidi="ar"/>
        </w:rPr>
        <w:t>If DRX is not configured or a general case is considered, the LP-WUS could be use to wake up UE to monitor PDCCH for a time duration.</w:t>
      </w:r>
    </w:p>
    <w:p>
      <w:pPr>
        <w:spacing w:before="120" w:beforeLines="0" w:line="276" w:lineRule="auto"/>
        <w:jc w:val="center"/>
        <w:rPr>
          <w:rFonts w:eastAsia="Times New Roman" w:cs="Malgun Gothic"/>
          <w:lang w:bidi="ar"/>
        </w:rPr>
      </w:pPr>
      <w:r>
        <w:rPr>
          <w:rFonts w:eastAsia="Times New Roman" w:cs="Malgun Gothic"/>
          <w:lang w:bidi="ar"/>
        </w:rPr>
        <w:drawing>
          <wp:inline distT="0" distB="0" distL="114300" distR="114300">
            <wp:extent cx="4857750" cy="1590675"/>
            <wp:effectExtent l="0" t="0" r="0" b="9525"/>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37"/>
                    <a:stretch>
                      <a:fillRect/>
                    </a:stretch>
                  </pic:blipFill>
                  <pic:spPr>
                    <a:xfrm>
                      <a:off x="0" y="0"/>
                      <a:ext cx="4857750" cy="1590675"/>
                    </a:xfrm>
                    <a:prstGeom prst="rect">
                      <a:avLst/>
                    </a:prstGeom>
                    <a:noFill/>
                    <a:ln>
                      <a:noFill/>
                    </a:ln>
                  </pic:spPr>
                </pic:pic>
              </a:graphicData>
            </a:graphic>
          </wp:inline>
        </w:drawing>
      </w:r>
    </w:p>
    <w:p>
      <w:pPr>
        <w:spacing w:before="120" w:beforeLines="0" w:line="276" w:lineRule="auto"/>
        <w:jc w:val="center"/>
        <w:rPr>
          <w:rFonts w:eastAsia="Times New Roman" w:cs="Malgun Gothic"/>
          <w:lang w:bidi="ar"/>
        </w:rPr>
      </w:pPr>
      <w:r>
        <w:rPr>
          <w:rFonts w:hint="eastAsia" w:eastAsia="Times New Roman" w:cs="Malgun Gothic"/>
          <w:lang w:bidi="ar"/>
        </w:rPr>
        <w:t>Figure 13. LP-WUS mechanism in connected mode</w:t>
      </w:r>
    </w:p>
    <w:p>
      <w:pPr>
        <w:spacing w:before="120" w:beforeLines="0" w:line="276" w:lineRule="auto"/>
      </w:pPr>
      <w:r>
        <w:rPr>
          <w:rFonts w:cs="Malgun Gothic"/>
          <w:lang w:bidi="ar"/>
        </w:rPr>
        <w:t xml:space="preserve">Additionally, the inactive timer can also be considered in case that there are still data transmissions in the last slot in the duration, which may could help save NW resource and help reduce latency for the UE. It is different with that the inactive timer for DRX would be started if there is any transmission in on duration. </w:t>
      </w:r>
    </w:p>
    <w:p>
      <w:pPr>
        <w:spacing w:before="120" w:beforeLines="0" w:line="276" w:lineRule="auto"/>
        <w:rPr>
          <w:b/>
          <w:i/>
          <w:iCs/>
        </w:rPr>
      </w:pPr>
      <w:r>
        <w:rPr>
          <w:rFonts w:cs="Malgun Gothic"/>
          <w:b/>
          <w:i/>
          <w:iCs/>
          <w:lang w:bidi="ar"/>
        </w:rPr>
        <w:t>Proposal</w:t>
      </w:r>
      <w:r>
        <w:rPr>
          <w:rFonts w:hint="eastAsia" w:cs="Malgun Gothic"/>
          <w:b/>
          <w:i/>
          <w:iCs/>
          <w:lang w:bidi="ar"/>
        </w:rPr>
        <w:t xml:space="preserve"> 20</w:t>
      </w:r>
      <w:r>
        <w:rPr>
          <w:rFonts w:cs="Malgun Gothic"/>
          <w:b/>
          <w:i/>
          <w:iCs/>
          <w:lang w:bidi="ar"/>
        </w:rPr>
        <w:t xml:space="preserve">: </w:t>
      </w:r>
    </w:p>
    <w:p>
      <w:pPr>
        <w:numPr>
          <w:ilvl w:val="0"/>
          <w:numId w:val="37"/>
        </w:numPr>
        <w:spacing w:before="120" w:beforeLines="0" w:line="276" w:lineRule="auto"/>
        <w:rPr>
          <w:b/>
          <w:i/>
          <w:iCs/>
        </w:rPr>
      </w:pPr>
      <w:r>
        <w:rPr>
          <w:rFonts w:cs="Malgun Gothic"/>
          <w:b/>
          <w:i/>
          <w:iCs/>
          <w:lang w:bidi="ar"/>
        </w:rPr>
        <w:t>LP-WUS could be used to wake-up UE to monitor PDCCH for a time duration</w:t>
      </w:r>
    </w:p>
    <w:p>
      <w:pPr>
        <w:numPr>
          <w:ilvl w:val="0"/>
          <w:numId w:val="37"/>
        </w:numPr>
        <w:spacing w:before="120" w:beforeLines="0" w:line="276" w:lineRule="auto"/>
      </w:pPr>
      <w:r>
        <w:rPr>
          <w:rFonts w:cs="Malgun Gothic"/>
          <w:b/>
          <w:i/>
          <w:iCs/>
          <w:lang w:bidi="ar"/>
        </w:rPr>
        <w:t>An inactive timer could be activated in case there is still data transmission in last slot in the duration.</w:t>
      </w:r>
    </w:p>
    <w:p>
      <w:pPr>
        <w:spacing w:before="120" w:beforeLines="0" w:line="276" w:lineRule="auto"/>
        <w:rPr>
          <w:b/>
          <w:u w:val="single"/>
        </w:rPr>
      </w:pPr>
      <w:r>
        <w:rPr>
          <w:rFonts w:cs="Malgun Gothic"/>
          <w:b/>
          <w:u w:val="single"/>
          <w:lang w:bidi="ar"/>
        </w:rPr>
        <w:t>Consideration for DRX</w:t>
      </w:r>
    </w:p>
    <w:p>
      <w:pPr>
        <w:spacing w:before="120" w:beforeLines="0" w:line="276" w:lineRule="auto"/>
      </w:pPr>
      <w:r>
        <w:rPr>
          <w:rFonts w:cs="Malgun Gothic"/>
          <w:lang w:bidi="ar"/>
        </w:rPr>
        <w:t>If DRX is configured and LP-WUS is used to replace DCP, it also may be helpful for the UE to save power. In this case, we may need to further consider how to replace DCP. There are two options:</w:t>
      </w:r>
    </w:p>
    <w:p>
      <w:pPr>
        <w:spacing w:before="120" w:beforeLines="0" w:line="276" w:lineRule="auto"/>
      </w:pPr>
      <w:r>
        <w:rPr>
          <w:rFonts w:cs="Malgun Gothic"/>
          <w:lang w:bidi="ar"/>
        </w:rPr>
        <w:t>DRX Alt1: determine whether to start the on duration (same as DCP)</w:t>
      </w:r>
    </w:p>
    <w:p>
      <w:pPr>
        <w:spacing w:before="120" w:beforeLines="0" w:line="276" w:lineRule="auto"/>
      </w:pPr>
      <w:r>
        <w:rPr>
          <w:rFonts w:cs="Malgun Gothic"/>
          <w:lang w:bidi="ar"/>
        </w:rPr>
        <w:t>DRX Alt2: determine whether/when to start the on duration.</w:t>
      </w:r>
    </w:p>
    <w:p>
      <w:pPr>
        <w:spacing w:before="120" w:beforeLines="0" w:line="276" w:lineRule="auto"/>
        <w:rPr>
          <w:rFonts w:eastAsia="Times New Roman" w:cs="Malgun Gothic"/>
          <w:lang w:bidi="ar"/>
        </w:rPr>
      </w:pPr>
      <w:r>
        <w:rPr>
          <w:rFonts w:eastAsia="Times New Roman" w:cs="Malgun Gothic"/>
          <w:lang w:bidi="ar"/>
        </w:rPr>
        <w:object>
          <v:shape id="_x0000_i1027" o:spt="75" type="#_x0000_t75" style="height:146.4pt;width:447.6pt;" o:ole="t" filled="f" o:preferrelative="t" stroked="f" coordsize="21600,21600">
            <v:path/>
            <v:fill on="f" focussize="0,0"/>
            <v:stroke on="f" joinstyle="miter"/>
            <v:imagedata r:id="rId39" o:title=""/>
            <o:lock v:ext="edit" aspectratio="t"/>
            <w10:wrap type="none"/>
            <w10:anchorlock/>
          </v:shape>
          <o:OLEObject Type="Embed" ProgID="Visio.Drawing.15" ShapeID="_x0000_i1027" DrawAspect="Content" ObjectID="_1468075727" r:id="rId38">
            <o:LockedField>false</o:LockedField>
          </o:OLEObject>
        </w:object>
      </w:r>
    </w:p>
    <w:p>
      <w:pPr>
        <w:spacing w:before="120" w:beforeLines="0" w:line="276" w:lineRule="auto"/>
        <w:jc w:val="center"/>
        <w:rPr>
          <w:rFonts w:eastAsia="Times New Roman" w:cs="Malgun Gothic"/>
          <w:lang w:bidi="ar"/>
        </w:rPr>
      </w:pPr>
      <w:r>
        <w:rPr>
          <w:rFonts w:hint="eastAsia" w:eastAsia="Times New Roman" w:cs="Malgun Gothic"/>
          <w:lang w:bidi="ar"/>
        </w:rPr>
        <w:t>Figure 14. interaction between LP-WUS and DRX</w:t>
      </w:r>
    </w:p>
    <w:p>
      <w:pPr>
        <w:spacing w:before="120" w:beforeLines="0" w:line="276" w:lineRule="auto"/>
      </w:pPr>
      <w:r>
        <w:rPr>
          <w:rFonts w:cs="Malgun Gothic"/>
          <w:lang w:bidi="ar"/>
        </w:rPr>
        <w:t>For DRX Alt2, it means the LP-WUS could adjust when to start the DRX on duration. That means the latency may be reduced due to the dynamic adjustment of DRX cycle by LP-WUS. And the NW may benefit from the dynamic DRX cycle to save NW power.</w:t>
      </w:r>
    </w:p>
    <w:p>
      <w:pPr>
        <w:spacing w:before="120" w:beforeLines="0" w:line="276" w:lineRule="auto"/>
      </w:pPr>
      <w:r>
        <w:rPr>
          <w:rFonts w:cs="Malgun Gothic"/>
          <w:b/>
          <w:i/>
          <w:iCs/>
          <w:lang w:bidi="ar"/>
        </w:rPr>
        <w:t>Proposal</w:t>
      </w:r>
      <w:r>
        <w:rPr>
          <w:rFonts w:hint="eastAsia" w:cs="Malgun Gothic"/>
          <w:b/>
          <w:i/>
          <w:iCs/>
          <w:lang w:bidi="ar"/>
        </w:rPr>
        <w:t xml:space="preserve"> 21</w:t>
      </w:r>
      <w:r>
        <w:rPr>
          <w:rFonts w:cs="Malgun Gothic"/>
          <w:b/>
          <w:i/>
          <w:iCs/>
          <w:lang w:bidi="ar"/>
        </w:rPr>
        <w:t>: LP-WUS could be used to adjust DRX cycle, not only wake-up the on duration for DRX</w:t>
      </w:r>
    </w:p>
    <w:p>
      <w:pPr>
        <w:spacing w:before="120" w:beforeLines="0" w:line="276" w:lineRule="auto"/>
      </w:pPr>
      <w:r>
        <w:rPr>
          <w:rFonts w:cs="Malgun Gothic"/>
          <w:b/>
          <w:u w:val="single"/>
          <w:lang w:bidi="ar"/>
        </w:rPr>
        <w:t>Consideration for SPS</w:t>
      </w:r>
    </w:p>
    <w:p>
      <w:pPr>
        <w:spacing w:before="120" w:beforeLines="0" w:line="276" w:lineRule="auto"/>
      </w:pPr>
      <w:r>
        <w:rPr>
          <w:rFonts w:cs="Malgun Gothic"/>
          <w:lang w:bidi="ar"/>
        </w:rPr>
        <w:t xml:space="preserve">For DL SPS, if activated via DCI, the UE does not need to monitor PDCCH and is required to receive PDSCH and feedback corresponding HARQ-ACK/NACK. Therefore, the LP-WUS function could be adjusted if it is applied for SPS to save power. </w:t>
      </w:r>
    </w:p>
    <w:p>
      <w:pPr>
        <w:spacing w:before="120" w:beforeLines="0" w:line="276" w:lineRule="auto"/>
      </w:pPr>
      <w:r>
        <w:rPr>
          <w:rFonts w:cs="Malgun Gothic"/>
          <w:lang w:bidi="ar"/>
        </w:rPr>
        <w:t>More specifically, there are two candidate methods to be considered.</w:t>
      </w:r>
    </w:p>
    <w:p>
      <w:pPr>
        <w:spacing w:before="120" w:beforeLines="0" w:line="276" w:lineRule="auto"/>
      </w:pPr>
      <w:r>
        <w:rPr>
          <w:rFonts w:cs="Malgun Gothic"/>
          <w:lang w:bidi="ar"/>
        </w:rPr>
        <w:t>SPS option 1: UE keep receiving SPS PDSCH until a LP-WUS indicates skipping PDSCH for a time duration. In this case, PUCCH does not need to be feedback.</w:t>
      </w:r>
    </w:p>
    <w:p>
      <w:pPr>
        <w:spacing w:before="120" w:beforeLines="0" w:line="276" w:lineRule="auto"/>
      </w:pPr>
      <w:r>
        <w:rPr>
          <w:rFonts w:cs="Malgun Gothic"/>
          <w:lang w:bidi="ar"/>
        </w:rPr>
        <w:t>SPS option 2: UE does not keep receiving SPS PDSCH until a LP-WUS indicates the UE need to receive the PDSCH for a time duration. In this case,  the LP-WUS has the activation function.</w:t>
      </w:r>
    </w:p>
    <w:p>
      <w:pPr>
        <w:spacing w:before="120" w:beforeLines="0" w:line="276" w:lineRule="auto"/>
        <w:rPr>
          <w:rFonts w:eastAsia="Times New Roman" w:cs="Malgun Gothic"/>
          <w:lang w:bidi="ar"/>
        </w:rPr>
      </w:pPr>
      <w:r>
        <w:rPr>
          <w:rFonts w:eastAsia="Times New Roman" w:cs="Malgun Gothic"/>
          <w:lang w:bidi="ar"/>
        </w:rPr>
        <w:object>
          <v:shape id="_x0000_i1028" o:spt="75" type="#_x0000_t75" style="height:104.4pt;width:447.6pt;" o:ole="t" filled="f" o:preferrelative="t" stroked="f" coordsize="21600,21600">
            <v:path/>
            <v:fill on="f" focussize="0,0"/>
            <v:stroke on="f" joinstyle="miter"/>
            <v:imagedata r:id="rId41" o:title=""/>
            <o:lock v:ext="edit" aspectratio="t"/>
            <w10:wrap type="none"/>
            <w10:anchorlock/>
          </v:shape>
          <o:OLEObject Type="Embed" ProgID="Visio.Drawing.15" ShapeID="_x0000_i1028" DrawAspect="Content" ObjectID="_1468075728" r:id="rId40">
            <o:LockedField>false</o:LockedField>
          </o:OLEObject>
        </w:object>
      </w:r>
    </w:p>
    <w:p>
      <w:pPr>
        <w:spacing w:before="120" w:beforeLines="0" w:line="276" w:lineRule="auto"/>
        <w:jc w:val="center"/>
        <w:rPr>
          <w:rFonts w:eastAsia="Times New Roman" w:cs="Malgun Gothic"/>
          <w:lang w:bidi="ar"/>
        </w:rPr>
      </w:pPr>
      <w:r>
        <w:rPr>
          <w:rFonts w:hint="eastAsia" w:eastAsia="Times New Roman" w:cs="Malgun Gothic"/>
          <w:lang w:bidi="ar"/>
        </w:rPr>
        <w:t>Figure 15. interaction between LP-WUS and SPS</w:t>
      </w:r>
    </w:p>
    <w:p>
      <w:pPr>
        <w:spacing w:before="120" w:beforeLines="0" w:line="276" w:lineRule="auto"/>
      </w:pPr>
      <w:r>
        <w:rPr>
          <w:rFonts w:cs="Malgun Gothic"/>
          <w:lang w:bidi="ar"/>
        </w:rPr>
        <w:t>If more than 50% SPS PDSCH has corresponding transmission, the traffic is relatively dense and SPS option1 is more appropriate to save UE power. If less than 50% SPS PDSCH has the transmission, the traffic is relatively sparse and SPS option 2 is more appropriate to save UE power.</w:t>
      </w:r>
    </w:p>
    <w:p>
      <w:pPr>
        <w:spacing w:before="120" w:beforeLines="0" w:line="276" w:lineRule="auto"/>
        <w:rPr>
          <w:b/>
          <w:i/>
          <w:iCs/>
        </w:rPr>
      </w:pPr>
      <w:r>
        <w:rPr>
          <w:rFonts w:cs="Malgun Gothic"/>
          <w:b/>
          <w:i/>
          <w:iCs/>
          <w:lang w:bidi="ar"/>
        </w:rPr>
        <w:t>Proposal</w:t>
      </w:r>
      <w:r>
        <w:rPr>
          <w:rFonts w:hint="eastAsia" w:cs="Malgun Gothic"/>
          <w:b/>
          <w:i/>
          <w:iCs/>
          <w:lang w:bidi="ar"/>
        </w:rPr>
        <w:t xml:space="preserve"> 22</w:t>
      </w:r>
      <w:r>
        <w:rPr>
          <w:rFonts w:cs="Malgun Gothic"/>
          <w:b/>
          <w:i/>
          <w:iCs/>
          <w:lang w:bidi="ar"/>
        </w:rPr>
        <w:t>: LP-WUS could be used for SPS to save power and two methods can be considered</w:t>
      </w:r>
    </w:p>
    <w:p>
      <w:pPr>
        <w:numPr>
          <w:ilvl w:val="0"/>
          <w:numId w:val="38"/>
        </w:numPr>
        <w:spacing w:before="120" w:beforeLines="0" w:line="276" w:lineRule="auto"/>
        <w:ind w:left="420"/>
        <w:rPr>
          <w:b/>
          <w:i/>
          <w:iCs/>
        </w:rPr>
      </w:pPr>
      <w:r>
        <w:rPr>
          <w:rFonts w:cs="Malgun Gothic"/>
          <w:b/>
          <w:i/>
          <w:iCs/>
          <w:lang w:bidi="ar"/>
        </w:rPr>
        <w:t>LP-WUS used for indicating to skip PDSCH for a time duration</w:t>
      </w:r>
    </w:p>
    <w:p>
      <w:pPr>
        <w:numPr>
          <w:ilvl w:val="0"/>
          <w:numId w:val="38"/>
        </w:numPr>
        <w:spacing w:before="120" w:beforeLines="0" w:line="276" w:lineRule="auto"/>
        <w:ind w:left="420"/>
        <w:rPr>
          <w:i/>
          <w:iCs/>
        </w:rPr>
      </w:pPr>
      <w:r>
        <w:rPr>
          <w:rFonts w:cs="Malgun Gothic"/>
          <w:b/>
          <w:i/>
          <w:iCs/>
          <w:lang w:bidi="ar"/>
        </w:rPr>
        <w:t>LP-WUS used for indicating to receive PDSCH for a time duration</w:t>
      </w:r>
    </w:p>
    <w:p>
      <w:pPr>
        <w:pStyle w:val="3"/>
        <w:spacing w:before="120"/>
      </w:pPr>
      <w:r>
        <w:rPr>
          <w:rFonts w:hint="eastAsia"/>
        </w:rPr>
        <w:t>LP-WUS monitoring</w:t>
      </w:r>
    </w:p>
    <w:p>
      <w:pPr>
        <w:spacing w:before="120" w:beforeLines="0" w:line="276" w:lineRule="auto"/>
        <w:rPr>
          <w:rFonts w:eastAsia="PMingLiU"/>
          <w:b/>
          <w:u w:val="single"/>
        </w:rPr>
      </w:pPr>
      <w:r>
        <w:rPr>
          <w:rFonts w:eastAsia="PMingLiU"/>
          <w:b/>
          <w:u w:val="single"/>
          <w:lang w:bidi="ar"/>
        </w:rPr>
        <w:t>LP-WUS monitoring</w:t>
      </w:r>
    </w:p>
    <w:p>
      <w:pPr>
        <w:spacing w:before="120" w:beforeLines="0" w:line="276" w:lineRule="auto"/>
        <w:rPr>
          <w:rFonts w:eastAsia="PMingLiU"/>
        </w:rPr>
      </w:pPr>
      <w:r>
        <w:rPr>
          <w:rFonts w:eastAsia="PMingLiU"/>
          <w:lang w:bidi="ar"/>
        </w:rPr>
        <w:t xml:space="preserve">In </w:t>
      </w:r>
      <w:r>
        <w:rPr>
          <w:rFonts w:eastAsia="Times New Roman"/>
          <w:lang w:bidi="ar"/>
        </w:rPr>
        <w:t>RAN1#112</w:t>
      </w:r>
      <w:r>
        <w:rPr>
          <w:rFonts w:eastAsia="PMingLiU"/>
          <w:lang w:bidi="ar"/>
        </w:rPr>
        <w:t xml:space="preserve"> meeting, we already have the agreement regarding the LP-WUS monitoring</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186" w:type="dxa"/>
            <w:tcBorders>
              <w:top w:val="single" w:color="000000" w:sz="4" w:space="0"/>
              <w:left w:val="single" w:color="000000" w:sz="4" w:space="0"/>
              <w:bottom w:val="single" w:color="000000" w:sz="4" w:space="0"/>
              <w:right w:val="single" w:color="000000" w:sz="4" w:space="0"/>
            </w:tcBorders>
            <w:shd w:val="clear" w:color="auto" w:fill="auto"/>
          </w:tcPr>
          <w:p>
            <w:pPr>
              <w:snapToGrid/>
              <w:spacing w:before="120" w:beforeLines="0" w:line="276" w:lineRule="auto"/>
              <w:jc w:val="left"/>
              <w:rPr>
                <w:rFonts w:eastAsia="Batang"/>
                <w:szCs w:val="20"/>
                <w:highlight w:val="green"/>
                <w:lang w:eastAsia="en-US"/>
              </w:rPr>
            </w:pPr>
            <w:r>
              <w:rPr>
                <w:rFonts w:eastAsia="Batang"/>
                <w:b/>
                <w:szCs w:val="20"/>
                <w:highlight w:val="green"/>
                <w:lang w:eastAsia="en-US" w:bidi="ar"/>
              </w:rPr>
              <w:t>Agreement</w:t>
            </w:r>
          </w:p>
          <w:p>
            <w:pPr>
              <w:snapToGrid/>
              <w:spacing w:before="120" w:beforeLines="0" w:line="276" w:lineRule="auto"/>
              <w:jc w:val="left"/>
              <w:rPr>
                <w:rFonts w:eastAsia="Batang"/>
                <w:szCs w:val="20"/>
                <w:lang w:eastAsia="en-US"/>
              </w:rPr>
            </w:pPr>
            <w:r>
              <w:rPr>
                <w:rFonts w:eastAsia="Batang"/>
                <w:szCs w:val="20"/>
                <w:lang w:eastAsia="en-US" w:bidi="ar"/>
              </w:rPr>
              <w:t>Study further pros and cons of the following monitoring behaviors of LP-WUR</w:t>
            </w:r>
          </w:p>
          <w:p>
            <w:pPr>
              <w:numPr>
                <w:ilvl w:val="0"/>
                <w:numId w:val="39"/>
              </w:numPr>
              <w:snapToGrid/>
              <w:spacing w:before="120" w:beforeLines="0" w:line="276" w:lineRule="auto"/>
              <w:jc w:val="left"/>
              <w:rPr>
                <w:rFonts w:eastAsia="Batang"/>
                <w:szCs w:val="20"/>
              </w:rPr>
            </w:pPr>
            <w:r>
              <w:rPr>
                <w:rFonts w:eastAsia="Batang"/>
                <w:szCs w:val="20"/>
                <w:lang w:bidi="ar"/>
              </w:rPr>
              <w:t>Option1: Duty cycle, corresponds to LP-WUR switches between ON/OFF states</w:t>
            </w:r>
            <w:r>
              <w:rPr>
                <w:rFonts w:eastAsia="Batang"/>
                <w:color w:val="FF0000"/>
                <w:szCs w:val="20"/>
                <w:lang w:bidi="ar"/>
              </w:rPr>
              <w:t xml:space="preserve"> </w:t>
            </w:r>
          </w:p>
          <w:p>
            <w:pPr>
              <w:numPr>
                <w:ilvl w:val="0"/>
                <w:numId w:val="39"/>
              </w:numPr>
              <w:snapToGrid/>
              <w:spacing w:before="120" w:beforeLines="0" w:line="276" w:lineRule="auto"/>
              <w:jc w:val="left"/>
              <w:rPr>
                <w:rFonts w:eastAsia="Batang"/>
                <w:szCs w:val="20"/>
              </w:rPr>
            </w:pPr>
            <w:r>
              <w:rPr>
                <w:rFonts w:eastAsia="Batang"/>
                <w:szCs w:val="20"/>
                <w:lang w:bidi="ar"/>
              </w:rPr>
              <w:t xml:space="preserve">Option2: Continuous monitoring, corresponds to LP-WUR is ON all the time </w:t>
            </w:r>
          </w:p>
        </w:tc>
      </w:tr>
    </w:tbl>
    <w:p>
      <w:pPr>
        <w:spacing w:before="120" w:beforeLines="0" w:line="276" w:lineRule="auto"/>
      </w:pPr>
      <w:r>
        <w:t xml:space="preserve">Regarding the always-on monitoring, the main concern is about the FAR. The power consumption of UE is increased because UE is unnecessarily waked up caused by false detection of LP-WUS. Therefore, the target FAR of LP-WUS should be lower enough. There are two sources contributes to LP-WUS false detection, one is the LP-WUS which is intended to wake up other UE(s) within same group, another is noise and/or interference. </w:t>
      </w:r>
    </w:p>
    <w:p>
      <w:pPr>
        <w:spacing w:before="120" w:beforeLines="0" w:line="276" w:lineRule="auto"/>
      </w:pPr>
      <w:r>
        <w:t>If UE specific LP-WUS or larger number of UE groups is supported, the false alarm caused by the first source can be reduced. For the second source, the preamble in LP-SS can be used to achieve target FAR, but it depends on the design of LP-WUS structure. The CRC can be used to keep target FAR. It is known that the larger CRC length indicate the lower FAR. For example, if 10-bit CRC is used, the FAR is approximately equal to 0.1% and the FAR is approximately equal to 0.4% if CRC length is 8. In order to keep target FAR, the length of CRC should be large. However, the length of CRC also directly affects the resource overhead of LP-WUS. Using the detection threshold is a common method to keep target FAR. But it is not sensitive to false alarm caused by interference. Based on above analysis, a method of CRC combined with detection threshold should be introduced to keep target FAR. One example is shown</w:t>
      </w:r>
      <w:r>
        <w:rPr>
          <w:highlight w:val="none"/>
        </w:rPr>
        <w:t xml:space="preserve"> in Figure </w:t>
      </w:r>
      <w:r>
        <w:rPr>
          <w:rFonts w:hint="eastAsia"/>
          <w:highlight w:val="none"/>
          <w:lang w:val="en-US" w:eastAsia="zh-CN"/>
        </w:rPr>
        <w:t>16</w:t>
      </w:r>
      <w:r>
        <w:rPr>
          <w:highlight w:val="none"/>
        </w:rPr>
        <w:t xml:space="preserve"> wh</w:t>
      </w:r>
      <w:r>
        <w:t>erein the target FAR is assumed as 0.1%</w:t>
      </w:r>
      <w:r>
        <w:rPr>
          <w:rFonts w:hint="eastAsia"/>
        </w:rPr>
        <w:t xml:space="preserve"> and simulation assumption is same as in 2.2.1.5</w:t>
      </w:r>
      <w:r>
        <w:t>.</w:t>
      </w:r>
    </w:p>
    <w:p>
      <w:pPr>
        <w:spacing w:before="120" w:beforeLines="0" w:line="276" w:lineRule="auto"/>
        <w:jc w:val="center"/>
      </w:pPr>
      <w:r>
        <w:drawing>
          <wp:inline distT="0" distB="0" distL="114300" distR="114300">
            <wp:extent cx="4442460" cy="3329940"/>
            <wp:effectExtent l="0" t="0" r="7620" b="7620"/>
            <wp:docPr id="15" name="图片 1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
                    <pic:cNvPicPr>
                      <a:picLocks noChangeAspect="1"/>
                    </pic:cNvPicPr>
                  </pic:nvPicPr>
                  <pic:blipFill>
                    <a:blip r:embed="rId42"/>
                    <a:stretch>
                      <a:fillRect/>
                    </a:stretch>
                  </pic:blipFill>
                  <pic:spPr>
                    <a:xfrm>
                      <a:off x="0" y="0"/>
                      <a:ext cx="4442460" cy="3329940"/>
                    </a:xfrm>
                    <a:prstGeom prst="rect">
                      <a:avLst/>
                    </a:prstGeom>
                  </pic:spPr>
                </pic:pic>
              </a:graphicData>
            </a:graphic>
          </wp:inline>
        </w:drawing>
      </w:r>
    </w:p>
    <w:p>
      <w:pPr>
        <w:spacing w:before="120" w:beforeLines="0" w:line="276" w:lineRule="auto"/>
        <w:jc w:val="center"/>
      </w:pPr>
      <w:r>
        <w:t xml:space="preserve">Figure </w:t>
      </w:r>
      <w:r>
        <w:rPr>
          <w:rFonts w:hint="eastAsia"/>
        </w:rPr>
        <w:t xml:space="preserve">16. </w:t>
      </w:r>
      <w:r>
        <w:t>FAR reduced by combining detection threshold</w:t>
      </w:r>
    </w:p>
    <w:p>
      <w:pPr>
        <w:spacing w:before="120" w:beforeLines="0" w:line="276" w:lineRule="auto"/>
      </w:pPr>
      <w:r>
        <w:t>Based on the simulation result, we can observe that:</w:t>
      </w:r>
    </w:p>
    <w:p>
      <w:pPr>
        <w:numPr>
          <w:ilvl w:val="0"/>
          <w:numId w:val="40"/>
        </w:numPr>
        <w:spacing w:before="120" w:beforeLines="0" w:line="276" w:lineRule="auto"/>
      </w:pPr>
      <w:r>
        <w:t>The 8bits CRC combined with detection threshold can achieved the target FAR which 10bits CRC meet;</w:t>
      </w:r>
    </w:p>
    <w:p>
      <w:pPr>
        <w:numPr>
          <w:ilvl w:val="0"/>
          <w:numId w:val="40"/>
        </w:numPr>
        <w:spacing w:before="120" w:beforeLines="0" w:line="276" w:lineRule="auto"/>
      </w:pPr>
      <w:r>
        <w:t xml:space="preserve">Compare with 10bits CRC, the impact on </w:t>
      </w:r>
      <w:r>
        <w:rPr>
          <w:rFonts w:hint="eastAsia"/>
        </w:rPr>
        <w:t>performance</w:t>
      </w:r>
      <w:r>
        <w:t xml:space="preserve"> can be ignored if 8 bits CRC combined with detection threshold is used. </w:t>
      </w:r>
    </w:p>
    <w:p>
      <w:pPr>
        <w:spacing w:before="120" w:beforeLines="0" w:line="276" w:lineRule="auto"/>
        <w:rPr>
          <w:b/>
          <w:bCs/>
          <w:i/>
          <w:iCs/>
        </w:rPr>
      </w:pPr>
      <w:r>
        <w:rPr>
          <w:b/>
          <w:bCs/>
          <w:i/>
          <w:iCs/>
        </w:rPr>
        <w:t>Observation</w:t>
      </w:r>
      <w:r>
        <w:rPr>
          <w:rFonts w:hint="eastAsia"/>
          <w:b/>
          <w:bCs/>
          <w:i/>
          <w:iCs/>
        </w:rPr>
        <w:t xml:space="preserve"> 18</w:t>
      </w:r>
      <w:r>
        <w:rPr>
          <w:b/>
          <w:bCs/>
          <w:i/>
          <w:iCs/>
        </w:rPr>
        <w:t>: LP-WUS FAR could be reduced by combining detection threshold, Manchester coding, preamble of LP-WUS and CRC bits</w:t>
      </w:r>
    </w:p>
    <w:p>
      <w:pPr>
        <w:spacing w:before="120" w:beforeLines="0" w:line="276" w:lineRule="auto"/>
        <w:rPr>
          <w:rFonts w:eastAsia="PMingLiU"/>
        </w:rPr>
      </w:pPr>
      <w:r>
        <w:rPr>
          <w:rFonts w:eastAsia="PMingLiU"/>
          <w:lang w:bidi="ar"/>
        </w:rPr>
        <w:t>Furthermore, we have the following comparison between these duty cycle monitoring and continuous monitoring.</w:t>
      </w:r>
    </w:p>
    <w:p>
      <w:pPr>
        <w:tabs>
          <w:tab w:val="left" w:pos="1000"/>
        </w:tabs>
        <w:spacing w:before="120" w:beforeLines="0" w:line="276" w:lineRule="auto"/>
        <w:jc w:val="center"/>
      </w:pPr>
      <w:r>
        <w:rPr>
          <w:rFonts w:eastAsia="Times New Roman"/>
          <w:lang w:bidi="ar"/>
        </w:rPr>
        <w:t xml:space="preserve">Table </w:t>
      </w:r>
      <w:r>
        <w:rPr>
          <w:rFonts w:hint="eastAsia" w:eastAsia="Times New Roman"/>
          <w:lang w:bidi="ar"/>
        </w:rPr>
        <w:t>10</w:t>
      </w:r>
      <w:r>
        <w:rPr>
          <w:rFonts w:eastAsia="Times New Roman"/>
          <w:lang w:bidi="ar"/>
        </w:rPr>
        <w:t>. Pros and cons between always monitoring and duty cycle monitoring</w:t>
      </w:r>
    </w:p>
    <w:tbl>
      <w:tblPr>
        <w:tblStyle w:val="30"/>
        <w:tblW w:w="973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51"/>
        <w:gridCol w:w="3942"/>
        <w:gridCol w:w="383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51"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p>
        </w:tc>
        <w:tc>
          <w:tcPr>
            <w:tcW w:w="3942"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Option 1 (duty cycle)</w:t>
            </w:r>
          </w:p>
        </w:tc>
        <w:tc>
          <w:tcPr>
            <w:tcW w:w="3837"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Option 2 (continuous monitoring)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1951"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FAR in a duration T</w:t>
            </w:r>
            <w:r>
              <w:rPr>
                <w:rFonts w:eastAsia="PMingLiU"/>
                <w:vertAlign w:val="subscript"/>
                <w:lang w:bidi="ar"/>
              </w:rPr>
              <w:t>on</w:t>
            </w:r>
            <w:r>
              <w:rPr>
                <w:rFonts w:eastAsia="PMingLiU"/>
                <w:lang w:bidi="ar"/>
              </w:rPr>
              <w:t>+ T</w:t>
            </w:r>
            <w:r>
              <w:rPr>
                <w:rFonts w:eastAsia="PMingLiU"/>
                <w:vertAlign w:val="subscript"/>
                <w:lang w:bidi="ar"/>
              </w:rPr>
              <w:t>off</w:t>
            </w:r>
            <w:r>
              <w:rPr>
                <w:rFonts w:eastAsia="PMingLiU"/>
                <w:lang w:bidi="ar"/>
              </w:rPr>
              <w:t xml:space="preserve"> </w:t>
            </w:r>
          </w:p>
        </w:tc>
        <w:tc>
          <w:tcPr>
            <w:tcW w:w="3942"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FAR1 for option1 is accumulated during a time duration T</w:t>
            </w:r>
            <w:r>
              <w:rPr>
                <w:rFonts w:eastAsia="PMingLiU"/>
                <w:vertAlign w:val="subscript"/>
                <w:lang w:bidi="ar"/>
              </w:rPr>
              <w:t>on</w:t>
            </w:r>
          </w:p>
        </w:tc>
        <w:tc>
          <w:tcPr>
            <w:tcW w:w="3837"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FAR2 for option2 is accumulated during a time duration T</w:t>
            </w:r>
            <w:r>
              <w:rPr>
                <w:rFonts w:eastAsia="PMingLiU"/>
                <w:vertAlign w:val="subscript"/>
                <w:lang w:bidi="ar"/>
              </w:rPr>
              <w:t>on</w:t>
            </w:r>
            <w:r>
              <w:rPr>
                <w:rFonts w:eastAsia="PMingLiU"/>
                <w:lang w:bidi="ar"/>
              </w:rPr>
              <w:t>+ T</w:t>
            </w:r>
            <w:r>
              <w:rPr>
                <w:rFonts w:eastAsia="PMingLiU"/>
                <w:vertAlign w:val="subscript"/>
                <w:lang w:bidi="ar"/>
              </w:rPr>
              <w:t>off</w:t>
            </w:r>
            <w:r>
              <w:rPr>
                <w:rFonts w:eastAsia="PMingLiU"/>
                <w:lang w:bidi="ar"/>
              </w:rPr>
              <w:t xml:space="preserve"> and would be larger</w:t>
            </w:r>
          </w:p>
          <w:p>
            <w:pPr>
              <w:spacing w:before="120" w:beforeLines="0" w:line="276" w:lineRule="auto"/>
              <w:rPr>
                <w:rFonts w:eastAsia="PMingLiU"/>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51"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Delay for UE receiving wake-up signal</w:t>
            </w:r>
          </w:p>
        </w:tc>
        <w:tc>
          <w:tcPr>
            <w:tcW w:w="3942"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Longer T</w:t>
            </w:r>
            <w:r>
              <w:rPr>
                <w:rFonts w:eastAsia="PMingLiU"/>
                <w:vertAlign w:val="subscript"/>
                <w:lang w:bidi="ar"/>
              </w:rPr>
              <w:t>off</w:t>
            </w:r>
            <w:r>
              <w:rPr>
                <w:rFonts w:eastAsia="PMingLiU"/>
                <w:lang w:bidi="ar"/>
              </w:rPr>
              <w:t xml:space="preserve"> brings longer delay</w:t>
            </w:r>
          </w:p>
        </w:tc>
        <w:tc>
          <w:tcPr>
            <w:tcW w:w="3837"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Almost no delay.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51"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Suitable application scenario</w:t>
            </w:r>
          </w:p>
        </w:tc>
        <w:tc>
          <w:tcPr>
            <w:tcW w:w="3942"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Time insensitive cases</w:t>
            </w:r>
          </w:p>
        </w:tc>
        <w:tc>
          <w:tcPr>
            <w:tcW w:w="3837"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Time sensitive cases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51"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NW power consumption</w:t>
            </w:r>
          </w:p>
        </w:tc>
        <w:tc>
          <w:tcPr>
            <w:tcW w:w="3942"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LP-WUS could be transmitted in given periodic monitoring occasions, which may have higher NW power consumption</w:t>
            </w:r>
          </w:p>
        </w:tc>
        <w:tc>
          <w:tcPr>
            <w:tcW w:w="3837"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 xml:space="preserve">LP-WUS could be transmitted in any monitoring occasions together with other transmissions which may has lower NW power consumption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51"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sync</w:t>
            </w:r>
          </w:p>
        </w:tc>
        <w:tc>
          <w:tcPr>
            <w:tcW w:w="3942"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Require higher sync accuracy</w:t>
            </w:r>
          </w:p>
        </w:tc>
        <w:tc>
          <w:tcPr>
            <w:tcW w:w="3837" w:type="dxa"/>
            <w:tcBorders>
              <w:top w:val="single" w:color="000000" w:sz="4" w:space="0"/>
              <w:left w:val="single" w:color="000000" w:sz="4" w:space="0"/>
              <w:bottom w:val="single" w:color="000000" w:sz="4" w:space="0"/>
              <w:right w:val="single" w:color="000000" w:sz="4" w:space="0"/>
            </w:tcBorders>
            <w:shd w:val="clear" w:color="auto" w:fill="auto"/>
          </w:tcPr>
          <w:p>
            <w:pPr>
              <w:spacing w:before="120" w:beforeLines="0" w:line="276" w:lineRule="auto"/>
              <w:rPr>
                <w:rFonts w:eastAsia="PMingLiU"/>
              </w:rPr>
            </w:pPr>
            <w:r>
              <w:rPr>
                <w:rFonts w:eastAsia="PMingLiU"/>
                <w:lang w:bidi="ar"/>
              </w:rPr>
              <w:t>Not sensitive to the sync accuracy</w:t>
            </w:r>
          </w:p>
        </w:tc>
      </w:tr>
    </w:tbl>
    <w:p>
      <w:pPr>
        <w:spacing w:before="120" w:beforeLines="0" w:line="276" w:lineRule="auto"/>
        <w:rPr>
          <w:rFonts w:eastAsia="PMingLiU"/>
          <w:b/>
          <w:i/>
        </w:rPr>
      </w:pPr>
      <w:r>
        <w:rPr>
          <w:rFonts w:eastAsia="PMingLiU"/>
          <w:b/>
          <w:i/>
          <w:lang w:bidi="ar"/>
        </w:rPr>
        <w:t xml:space="preserve">Proposal </w:t>
      </w:r>
      <w:r>
        <w:rPr>
          <w:rFonts w:eastAsia="Times New Roman"/>
          <w:b/>
          <w:i/>
          <w:lang w:bidi="ar"/>
        </w:rPr>
        <w:t>2</w:t>
      </w:r>
      <w:r>
        <w:rPr>
          <w:rFonts w:hint="eastAsia" w:eastAsia="Times New Roman"/>
          <w:b/>
          <w:i/>
          <w:lang w:bidi="ar"/>
        </w:rPr>
        <w:t>3</w:t>
      </w:r>
      <w:r>
        <w:rPr>
          <w:rFonts w:eastAsia="PMingLiU"/>
          <w:b/>
          <w:i/>
          <w:lang w:bidi="ar"/>
        </w:rPr>
        <w:t xml:space="preserve">: Take </w:t>
      </w:r>
      <w:r>
        <w:rPr>
          <w:rFonts w:eastAsia="等线"/>
          <w:b/>
          <w:i/>
          <w:lang w:bidi="ar"/>
        </w:rPr>
        <w:t>T</w:t>
      </w:r>
      <w:r>
        <w:rPr>
          <w:rFonts w:eastAsia="PMingLiU"/>
          <w:b/>
          <w:i/>
          <w:lang w:bidi="ar"/>
        </w:rPr>
        <w:t xml:space="preserve">able </w:t>
      </w:r>
      <w:r>
        <w:rPr>
          <w:rFonts w:hint="eastAsia"/>
          <w:b/>
          <w:i/>
          <w:lang w:val="en-US" w:eastAsia="zh-CN" w:bidi="ar"/>
        </w:rPr>
        <w:t>10</w:t>
      </w:r>
      <w:r>
        <w:rPr>
          <w:rFonts w:eastAsia="PMingLiU"/>
          <w:b/>
          <w:i/>
          <w:lang w:bidi="ar"/>
        </w:rPr>
        <w:t xml:space="preserve"> into account for duty cycle and continuous monitoring comparison.</w:t>
      </w:r>
    </w:p>
    <w:p>
      <w:pPr>
        <w:spacing w:before="120" w:beforeLines="0" w:line="276" w:lineRule="auto"/>
        <w:rPr>
          <w:b/>
          <w:i/>
        </w:rPr>
      </w:pPr>
      <w:r>
        <w:rPr>
          <w:rFonts w:eastAsia="Times New Roman"/>
          <w:b/>
          <w:i/>
          <w:lang w:bidi="ar"/>
        </w:rPr>
        <w:t>Proposal 2</w:t>
      </w:r>
      <w:r>
        <w:rPr>
          <w:rFonts w:hint="eastAsia" w:eastAsia="Times New Roman"/>
          <w:b/>
          <w:i/>
          <w:lang w:bidi="ar"/>
        </w:rPr>
        <w:t>4</w:t>
      </w:r>
      <w:r>
        <w:rPr>
          <w:rFonts w:eastAsia="Times New Roman"/>
          <w:b/>
          <w:i/>
          <w:lang w:bidi="ar"/>
        </w:rPr>
        <w:t>: For LP-WUS,</w:t>
      </w:r>
    </w:p>
    <w:p>
      <w:pPr>
        <w:numPr>
          <w:ilvl w:val="0"/>
          <w:numId w:val="41"/>
        </w:numPr>
        <w:spacing w:before="120" w:beforeLines="0" w:line="276" w:lineRule="auto"/>
        <w:ind w:left="0"/>
        <w:rPr>
          <w:b/>
          <w:i/>
        </w:rPr>
      </w:pPr>
      <w:r>
        <w:rPr>
          <w:rFonts w:eastAsia="Times New Roman"/>
          <w:b/>
          <w:i/>
          <w:lang w:bidi="ar"/>
        </w:rPr>
        <w:t>For connected mode, always-on monitoring should be supported.</w:t>
      </w:r>
    </w:p>
    <w:p>
      <w:pPr>
        <w:numPr>
          <w:ilvl w:val="0"/>
          <w:numId w:val="41"/>
        </w:numPr>
        <w:spacing w:before="120" w:beforeLines="0" w:line="276" w:lineRule="auto"/>
        <w:ind w:left="0" w:hanging="357"/>
      </w:pPr>
      <w:r>
        <w:rPr>
          <w:rFonts w:eastAsia="Times New Roman"/>
          <w:b/>
          <w:i/>
          <w:lang w:bidi="ar"/>
        </w:rPr>
        <w:t>For idle/inactive mode, always-on and duty cycle can be supported.</w:t>
      </w:r>
    </w:p>
    <w:p>
      <w:pPr>
        <w:pStyle w:val="2"/>
        <w:spacing w:before="120"/>
      </w:pPr>
      <w:r>
        <w:t>Low power Signal design</w:t>
      </w:r>
    </w:p>
    <w:p>
      <w:pPr>
        <w:pStyle w:val="3"/>
        <w:spacing w:before="120"/>
      </w:pPr>
      <w:r>
        <w:rPr>
          <w:rFonts w:hint="eastAsia"/>
        </w:rPr>
        <w:t xml:space="preserve">Carried </w:t>
      </w:r>
      <w:r>
        <w:t>information for LP-SS</w:t>
      </w:r>
    </w:p>
    <w:p>
      <w:pPr>
        <w:spacing w:before="120" w:beforeLines="0" w:line="276" w:lineRule="auto"/>
        <w:rPr>
          <w:rFonts w:cs="Malgun Gothic" w:eastAsiaTheme="minorEastAsia"/>
          <w:lang w:bidi="ar"/>
        </w:rPr>
      </w:pPr>
      <w:r>
        <w:rPr>
          <w:rFonts w:hint="eastAsia" w:cs="Malgun Gothic" w:eastAsiaTheme="minorEastAsia"/>
          <w:lang w:bidi="ar"/>
        </w:rPr>
        <w:t>T</w:t>
      </w:r>
      <w:r>
        <w:rPr>
          <w:rFonts w:cs="Malgun Gothic" w:eastAsiaTheme="minorEastAsia"/>
          <w:lang w:bidi="ar"/>
        </w:rPr>
        <w:t>he following two alternatives are discussed for LP-SS structure.</w:t>
      </w:r>
    </w:p>
    <w:p>
      <w:pPr>
        <w:numPr>
          <w:ilvl w:val="0"/>
          <w:numId w:val="42"/>
        </w:numPr>
        <w:spacing w:before="120" w:beforeLines="0" w:line="276" w:lineRule="auto"/>
        <w:ind w:left="420"/>
        <w:rPr>
          <w:rFonts w:eastAsia="PMingLiU"/>
          <w:b w:val="0"/>
          <w:i w:val="0"/>
        </w:rPr>
      </w:pPr>
      <w:r>
        <w:rPr>
          <w:rFonts w:eastAsia="PMingLiU" w:cs="Malgun Gothic"/>
          <w:b w:val="0"/>
          <w:i w:val="0"/>
          <w:lang w:bidi="ar"/>
        </w:rPr>
        <w:t xml:space="preserve">Alt 1: LP-SS consists of only preamble. </w:t>
      </w:r>
    </w:p>
    <w:p>
      <w:pPr>
        <w:numPr>
          <w:ilvl w:val="0"/>
          <w:numId w:val="42"/>
        </w:numPr>
        <w:spacing w:before="120" w:beforeLines="0" w:line="276" w:lineRule="auto"/>
        <w:ind w:left="420"/>
        <w:rPr>
          <w:rFonts w:eastAsia="PMingLiU"/>
          <w:b w:val="0"/>
          <w:i w:val="0"/>
        </w:rPr>
      </w:pPr>
      <w:r>
        <w:rPr>
          <w:rFonts w:eastAsia="PMingLiU" w:cs="Malgun Gothic"/>
          <w:b w:val="0"/>
          <w:i w:val="0"/>
          <w:lang w:bidi="ar"/>
        </w:rPr>
        <w:t>Alt 2: LP-SS consists of preamble and corresponding payload.</w:t>
      </w:r>
    </w:p>
    <w:p>
      <w:pPr>
        <w:spacing w:before="120" w:beforeLines="0" w:line="276" w:lineRule="auto"/>
        <w:rPr>
          <w:rFonts w:ascii="Times" w:hAnsi="Times" w:eastAsia="Batang" w:cs="Times"/>
          <w:szCs w:val="20"/>
          <w:lang w:eastAsia="en-US"/>
        </w:rPr>
      </w:pPr>
      <w:r>
        <w:rPr>
          <w:rFonts w:eastAsia="Times New Roman" w:cs="Malgun Gothic"/>
          <w:lang w:bidi="ar"/>
        </w:rPr>
        <w:t xml:space="preserve">If the </w:t>
      </w:r>
      <w:r>
        <w:rPr>
          <w:rFonts w:ascii="Times" w:hAnsi="Times" w:eastAsia="Batang" w:cs="Times"/>
          <w:szCs w:val="20"/>
          <w:lang w:eastAsia="en-US" w:bidi="ar"/>
        </w:rPr>
        <w:t xml:space="preserve">synchronisation signal used by LP-WUR is an </w:t>
      </w:r>
      <w:r>
        <w:rPr>
          <w:rFonts w:ascii="Times" w:hAnsi="Times" w:eastAsia="Batang" w:cs="Times"/>
          <w:bCs/>
          <w:szCs w:val="20"/>
          <w:lang w:bidi="ar"/>
        </w:rPr>
        <w:t xml:space="preserve">aperiodic signal and it is not part of LP-WUS, or if the </w:t>
      </w:r>
      <w:r>
        <w:rPr>
          <w:rFonts w:ascii="Times" w:hAnsi="Times" w:eastAsia="Batang" w:cs="Times"/>
          <w:szCs w:val="20"/>
          <w:lang w:eastAsia="en-US" w:bidi="ar"/>
        </w:rPr>
        <w:t>synchronisation signal is periodic, Alt 1 should be the baseline to carry as less information as possible. If more information should be carried, Alt 2 also could be considered.</w:t>
      </w:r>
    </w:p>
    <w:p>
      <w:pPr>
        <w:spacing w:before="120" w:beforeLines="0" w:line="276" w:lineRule="auto"/>
      </w:pPr>
      <w:r>
        <w:rPr>
          <w:rFonts w:eastAsia="Times New Roman" w:cs="Malgun Gothic"/>
          <w:lang w:bidi="ar"/>
        </w:rPr>
        <w:t>As for the carried information by LP-SS, it should be as less as possible. From our understanding, only the SI change notification or ETWS may be needed, which could be used to inform all the UEs to receive the changed SI. The cell ID information may be not needed as discussed in section 3. Therefore, we have the following proposal:</w:t>
      </w:r>
    </w:p>
    <w:p>
      <w:pPr>
        <w:spacing w:before="120" w:beforeLines="0" w:line="276" w:lineRule="auto"/>
        <w:rPr>
          <w:b/>
          <w:bCs/>
          <w:i/>
          <w:szCs w:val="20"/>
        </w:rPr>
      </w:pPr>
      <w:r>
        <w:rPr>
          <w:rFonts w:eastAsia="Times New Roman" w:cs="Malgun Gothic"/>
          <w:b/>
          <w:i/>
          <w:szCs w:val="20"/>
          <w:lang w:bidi="ar"/>
        </w:rPr>
        <w:t>Proposal 2</w:t>
      </w:r>
      <w:r>
        <w:rPr>
          <w:rFonts w:hint="eastAsia" w:eastAsia="Times New Roman" w:cs="Malgun Gothic"/>
          <w:b/>
          <w:i/>
          <w:szCs w:val="20"/>
          <w:lang w:bidi="ar"/>
        </w:rPr>
        <w:t>5</w:t>
      </w:r>
      <w:r>
        <w:rPr>
          <w:rFonts w:eastAsia="Times New Roman" w:cs="Malgun Gothic"/>
          <w:b/>
          <w:i/>
          <w:szCs w:val="20"/>
          <w:lang w:bidi="ar"/>
        </w:rPr>
        <w:t>:</w:t>
      </w:r>
      <w:r>
        <w:rPr>
          <w:rFonts w:eastAsia="Times New Roman" w:cs="Malgun Gothic"/>
          <w:b/>
          <w:bCs/>
          <w:i/>
          <w:szCs w:val="20"/>
          <w:lang w:bidi="ar"/>
        </w:rPr>
        <w:t xml:space="preserve"> Following signal structure for LP-SS can be considered.</w:t>
      </w:r>
    </w:p>
    <w:p>
      <w:pPr>
        <w:numPr>
          <w:ilvl w:val="0"/>
          <w:numId w:val="42"/>
        </w:numPr>
        <w:spacing w:before="120" w:beforeLines="0" w:line="276" w:lineRule="auto"/>
        <w:ind w:left="420"/>
        <w:rPr>
          <w:rFonts w:eastAsia="PMingLiU"/>
          <w:b/>
          <w:i/>
        </w:rPr>
      </w:pPr>
      <w:r>
        <w:rPr>
          <w:rFonts w:eastAsia="PMingLiU" w:cs="Malgun Gothic"/>
          <w:b/>
          <w:i/>
          <w:lang w:bidi="ar"/>
        </w:rPr>
        <w:t xml:space="preserve">Alt 1: LP-SS consists of only preamble. </w:t>
      </w:r>
    </w:p>
    <w:p>
      <w:pPr>
        <w:numPr>
          <w:ilvl w:val="0"/>
          <w:numId w:val="42"/>
        </w:numPr>
        <w:spacing w:before="120" w:beforeLines="0" w:line="276" w:lineRule="auto"/>
        <w:ind w:left="420"/>
        <w:rPr>
          <w:rFonts w:eastAsia="PMingLiU"/>
          <w:b/>
          <w:i/>
        </w:rPr>
      </w:pPr>
      <w:r>
        <w:rPr>
          <w:rFonts w:eastAsia="PMingLiU" w:cs="Malgun Gothic"/>
          <w:b/>
          <w:i/>
          <w:lang w:bidi="ar"/>
        </w:rPr>
        <w:t>Alt 2: LP-SS consists of preamble and corresponding payload.</w:t>
      </w:r>
    </w:p>
    <w:p>
      <w:pPr>
        <w:spacing w:before="120" w:beforeLines="0" w:line="276" w:lineRule="auto"/>
      </w:pPr>
      <w:r>
        <w:rPr>
          <w:rFonts w:eastAsia="Times New Roman" w:cs="Malgun Gothic"/>
          <w:b/>
          <w:i/>
          <w:szCs w:val="20"/>
          <w:lang w:bidi="ar"/>
        </w:rPr>
        <w:t>Proposal 2</w:t>
      </w:r>
      <w:r>
        <w:rPr>
          <w:rFonts w:hint="eastAsia" w:eastAsia="Times New Roman" w:cs="Malgun Gothic"/>
          <w:b/>
          <w:i/>
          <w:szCs w:val="20"/>
          <w:lang w:bidi="ar"/>
        </w:rPr>
        <w:t>6</w:t>
      </w:r>
      <w:r>
        <w:rPr>
          <w:rFonts w:eastAsia="Times New Roman" w:cs="Malgun Gothic"/>
          <w:b/>
          <w:i/>
          <w:szCs w:val="20"/>
          <w:lang w:bidi="ar"/>
        </w:rPr>
        <w:t>: LP-SS may carry s</w:t>
      </w:r>
      <w:r>
        <w:rPr>
          <w:rFonts w:eastAsia="PMingLiU" w:cs="Malgun Gothic"/>
          <w:b/>
          <w:i/>
          <w:szCs w:val="20"/>
          <w:lang w:bidi="ar"/>
        </w:rPr>
        <w:t>ystem information modification, ETWS</w:t>
      </w:r>
      <w:r>
        <w:rPr>
          <w:rFonts w:hint="eastAsia" w:cs="Malgun Gothic"/>
          <w:b/>
          <w:i/>
          <w:szCs w:val="20"/>
          <w:lang w:val="en-US" w:eastAsia="zh-CN" w:bidi="ar"/>
        </w:rPr>
        <w:t>/CMAS</w:t>
      </w:r>
      <w:r>
        <w:rPr>
          <w:rFonts w:eastAsia="PMingLiU" w:cs="Malgun Gothic"/>
          <w:b/>
          <w:i/>
          <w:szCs w:val="20"/>
          <w:lang w:bidi="ar"/>
        </w:rPr>
        <w:t>.</w:t>
      </w:r>
    </w:p>
    <w:p>
      <w:pPr>
        <w:spacing w:before="120" w:beforeLines="0" w:line="276" w:lineRule="auto"/>
      </w:pPr>
      <w:r>
        <w:rPr>
          <w:rFonts w:cs="Malgun Gothic"/>
          <w:lang w:bidi="ar"/>
        </w:rPr>
        <w:t xml:space="preserve">For OFDM receiver, SSS is reused for sync and measurement. However, the </w:t>
      </w:r>
      <w:r>
        <w:rPr>
          <w:rFonts w:eastAsia="Times New Roman" w:cs="Malgun Gothic"/>
          <w:lang w:bidi="ar"/>
        </w:rPr>
        <w:t>SI change notification or ETWS cannot be carried via the legacy reference signal. Considering this, the common SI change notification or ETWS/CMAS should be carried via LP-WUS.</w:t>
      </w:r>
    </w:p>
    <w:p>
      <w:pPr>
        <w:spacing w:before="120" w:beforeLines="0" w:line="276" w:lineRule="auto"/>
        <w:rPr>
          <w:i/>
          <w:iCs/>
        </w:rPr>
      </w:pPr>
      <w:r>
        <w:rPr>
          <w:rFonts w:eastAsia="Times New Roman" w:cs="Malgun Gothic"/>
          <w:b/>
          <w:i/>
          <w:iCs/>
          <w:lang w:bidi="ar"/>
        </w:rPr>
        <w:t>Observation</w:t>
      </w:r>
      <w:r>
        <w:rPr>
          <w:rFonts w:hint="eastAsia" w:cs="Malgun Gothic"/>
          <w:b/>
          <w:i/>
          <w:iCs/>
          <w:lang w:val="en-US" w:eastAsia="zh-CN" w:bidi="ar"/>
        </w:rPr>
        <w:t xml:space="preserve"> 19</w:t>
      </w:r>
      <w:r>
        <w:rPr>
          <w:rFonts w:eastAsia="Times New Roman" w:cs="Malgun Gothic"/>
          <w:b/>
          <w:i/>
          <w:iCs/>
          <w:lang w:bidi="ar"/>
        </w:rPr>
        <w:t xml:space="preserve">: </w:t>
      </w:r>
      <w:r>
        <w:rPr>
          <w:rFonts w:hint="eastAsia" w:eastAsia="Times New Roman" w:cs="Malgun Gothic"/>
          <w:b/>
          <w:i/>
          <w:iCs/>
          <w:lang w:bidi="ar"/>
        </w:rPr>
        <w:t>F</w:t>
      </w:r>
      <w:r>
        <w:rPr>
          <w:rFonts w:eastAsia="Times New Roman" w:cs="Malgun Gothic"/>
          <w:b/>
          <w:i/>
          <w:iCs/>
          <w:lang w:bidi="ar"/>
        </w:rPr>
        <w:t>or OFDM receiver, the common SI change notification or ETWS/CMAS only can be carried via LP-WUS, instead of legacy reference signal.</w:t>
      </w:r>
    </w:p>
    <w:p>
      <w:pPr>
        <w:pStyle w:val="3"/>
        <w:spacing w:before="120"/>
      </w:pPr>
      <w:r>
        <w:rPr>
          <w:rFonts w:hint="eastAsia"/>
        </w:rPr>
        <w:t>Carried information</w:t>
      </w:r>
      <w:r>
        <w:t xml:space="preserve"> for LP-WUS</w:t>
      </w:r>
    </w:p>
    <w:p>
      <w:pPr>
        <w:spacing w:before="120" w:line="276" w:lineRule="auto"/>
      </w:pPr>
      <w:r>
        <w:rPr>
          <w:rFonts w:eastAsia="Times New Roman" w:cs="Malgun Gothic"/>
          <w:lang w:bidi="ar"/>
        </w:rPr>
        <w:t>The principle for carried information in LP-WUS is: the carried information should be as less as possible.</w:t>
      </w:r>
    </w:p>
    <w:tbl>
      <w:tblPr>
        <w:tblStyle w:val="30"/>
        <w:tblW w:w="918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Borders>
              <w:top w:val="single" w:color="auto" w:sz="4" w:space="0"/>
              <w:left w:val="single" w:color="auto" w:sz="4" w:space="0"/>
              <w:bottom w:val="single" w:color="auto" w:sz="4" w:space="0"/>
              <w:right w:val="single" w:color="auto" w:sz="4" w:space="0"/>
            </w:tcBorders>
            <w:shd w:val="clear" w:color="auto" w:fill="auto"/>
          </w:tcPr>
          <w:p>
            <w:pPr>
              <w:spacing w:before="120" w:line="256" w:lineRule="auto"/>
              <w:jc w:val="left"/>
              <w:rPr>
                <w:rFonts w:eastAsia="Malgun Gothic" w:cs="Times"/>
                <w:szCs w:val="24"/>
                <w:highlight w:val="green"/>
              </w:rPr>
            </w:pPr>
            <w:r>
              <w:rPr>
                <w:rFonts w:ascii="Times" w:hAnsi="Times" w:eastAsia="Batang" w:cs="Times"/>
                <w:b/>
                <w:szCs w:val="20"/>
                <w:highlight w:val="green"/>
                <w:lang w:bidi="ar"/>
              </w:rPr>
              <w:t>Agreement</w:t>
            </w:r>
          </w:p>
          <w:p>
            <w:pPr>
              <w:pStyle w:val="28"/>
              <w:numPr>
                <w:ilvl w:val="0"/>
                <w:numId w:val="43"/>
              </w:numPr>
              <w:spacing w:before="120"/>
              <w:ind w:hanging="357"/>
              <w:jc w:val="left"/>
              <w:rPr>
                <w:rFonts w:eastAsia="Malgun Gothic" w:cs="Times"/>
              </w:rPr>
            </w:pPr>
            <w:r>
              <w:rPr>
                <w:rFonts w:ascii="Times" w:hAnsi="Times" w:eastAsia="Batang" w:cs="Times"/>
                <w:sz w:val="20"/>
                <w:szCs w:val="20"/>
              </w:rPr>
              <w:t>For IDLE/INACTIVE mode study at least following candidates for content of LP-WUS</w:t>
            </w:r>
          </w:p>
          <w:p>
            <w:pPr>
              <w:pStyle w:val="28"/>
              <w:numPr>
                <w:ilvl w:val="1"/>
                <w:numId w:val="43"/>
              </w:numPr>
              <w:spacing w:before="120"/>
              <w:ind w:hanging="357"/>
              <w:jc w:val="left"/>
              <w:rPr>
                <w:rFonts w:eastAsia="Malgun Gothic" w:cs="Times"/>
              </w:rPr>
            </w:pPr>
            <w:r>
              <w:rPr>
                <w:rFonts w:ascii="Times" w:hAnsi="Times" w:eastAsia="Batang" w:cs="Times"/>
                <w:sz w:val="20"/>
                <w:szCs w:val="20"/>
              </w:rPr>
              <w:t>information on which user(s) is/are targeted by the LP-WUS</w:t>
            </w:r>
          </w:p>
          <w:p>
            <w:pPr>
              <w:pStyle w:val="28"/>
              <w:numPr>
                <w:ilvl w:val="2"/>
                <w:numId w:val="43"/>
              </w:numPr>
              <w:spacing w:before="120"/>
              <w:ind w:hanging="357"/>
              <w:jc w:val="left"/>
              <w:rPr>
                <w:rFonts w:eastAsia="Malgun Gothic" w:cs="Times"/>
              </w:rPr>
            </w:pPr>
            <w:r>
              <w:rPr>
                <w:rFonts w:ascii="Times" w:hAnsi="Times" w:eastAsia="Batang" w:cs="Times"/>
                <w:sz w:val="20"/>
                <w:szCs w:val="20"/>
              </w:rPr>
              <w:t>e.g. UE-group, -subgroup or -ID</w:t>
            </w:r>
          </w:p>
          <w:p>
            <w:pPr>
              <w:pStyle w:val="28"/>
              <w:numPr>
                <w:ilvl w:val="1"/>
                <w:numId w:val="43"/>
              </w:numPr>
              <w:spacing w:before="120"/>
              <w:ind w:hanging="357"/>
              <w:jc w:val="left"/>
              <w:rPr>
                <w:rFonts w:eastAsia="Malgun Gothic" w:cs="Times"/>
              </w:rPr>
            </w:pPr>
            <w:r>
              <w:rPr>
                <w:rFonts w:ascii="Times" w:hAnsi="Times" w:eastAsia="Batang" w:cs="Times"/>
                <w:sz w:val="20"/>
                <w:szCs w:val="20"/>
              </w:rPr>
              <w:t xml:space="preserve">FFS: cell information </w:t>
            </w:r>
          </w:p>
          <w:p>
            <w:pPr>
              <w:pStyle w:val="28"/>
              <w:numPr>
                <w:ilvl w:val="1"/>
                <w:numId w:val="43"/>
              </w:numPr>
              <w:spacing w:before="120"/>
              <w:ind w:hanging="357"/>
              <w:jc w:val="left"/>
              <w:rPr>
                <w:rFonts w:eastAsia="Malgun Gothic" w:cs="Times"/>
              </w:rPr>
            </w:pPr>
            <w:r>
              <w:rPr>
                <w:rFonts w:ascii="Times" w:hAnsi="Times" w:eastAsia="Batang" w:cs="Times"/>
                <w:sz w:val="20"/>
                <w:szCs w:val="20"/>
              </w:rPr>
              <w:t>FFS</w:t>
            </w:r>
            <w:r>
              <w:rPr>
                <w:rFonts w:ascii="Times" w:hAnsi="Times" w:eastAsia="Batang" w:cs="Times"/>
                <w:color w:val="auto"/>
                <w:sz w:val="20"/>
                <w:szCs w:val="20"/>
              </w:rPr>
              <w:t>: SI change and ETWS/CMAS information, tracking area information, and RAN area information</w:t>
            </w:r>
          </w:p>
          <w:p>
            <w:pPr>
              <w:pStyle w:val="28"/>
              <w:numPr>
                <w:ilvl w:val="0"/>
                <w:numId w:val="43"/>
              </w:numPr>
              <w:spacing w:before="120"/>
              <w:ind w:hanging="357"/>
              <w:jc w:val="left"/>
              <w:rPr>
                <w:rFonts w:eastAsia="Malgun Gothic" w:cs="Times"/>
              </w:rPr>
            </w:pPr>
            <w:r>
              <w:rPr>
                <w:rFonts w:ascii="Times" w:hAnsi="Times" w:eastAsia="Batang" w:cs="Times"/>
                <w:sz w:val="20"/>
                <w:szCs w:val="20"/>
              </w:rPr>
              <w:t>For CONNECTED mode, study at least following candidates for content of LP-WUS</w:t>
            </w:r>
          </w:p>
          <w:p>
            <w:pPr>
              <w:pStyle w:val="28"/>
              <w:numPr>
                <w:ilvl w:val="1"/>
                <w:numId w:val="43"/>
              </w:numPr>
              <w:spacing w:before="120"/>
              <w:ind w:hanging="357"/>
              <w:jc w:val="left"/>
              <w:rPr>
                <w:rFonts w:eastAsia="Malgun Gothic" w:cs="Times"/>
              </w:rPr>
            </w:pPr>
            <w:r>
              <w:rPr>
                <w:rFonts w:ascii="Times" w:hAnsi="Times" w:eastAsia="Batang" w:cs="Times"/>
                <w:sz w:val="20"/>
                <w:szCs w:val="20"/>
              </w:rPr>
              <w:t>information on which user(s) is/are targeted by the LP-WUS</w:t>
            </w:r>
          </w:p>
          <w:p>
            <w:pPr>
              <w:pStyle w:val="28"/>
              <w:numPr>
                <w:ilvl w:val="2"/>
                <w:numId w:val="43"/>
              </w:numPr>
              <w:spacing w:before="120"/>
              <w:ind w:hanging="357"/>
              <w:jc w:val="left"/>
              <w:rPr>
                <w:rFonts w:eastAsia="Malgun Gothic" w:cs="Times"/>
              </w:rPr>
            </w:pPr>
            <w:r>
              <w:rPr>
                <w:rFonts w:ascii="Times" w:hAnsi="Times" w:eastAsia="Batang" w:cs="Times"/>
                <w:sz w:val="20"/>
                <w:szCs w:val="20"/>
              </w:rPr>
              <w:t>e.g UE-group, -subgroup or -ID</w:t>
            </w:r>
          </w:p>
          <w:p>
            <w:pPr>
              <w:pStyle w:val="28"/>
              <w:numPr>
                <w:ilvl w:val="1"/>
                <w:numId w:val="43"/>
              </w:numPr>
              <w:spacing w:before="120"/>
              <w:ind w:hanging="357"/>
              <w:jc w:val="left"/>
              <w:rPr>
                <w:rFonts w:eastAsia="Malgun Gothic" w:cs="Times"/>
              </w:rPr>
            </w:pPr>
            <w:r>
              <w:rPr>
                <w:rFonts w:ascii="Times" w:hAnsi="Times" w:eastAsia="Batang" w:cs="Times"/>
                <w:sz w:val="20"/>
                <w:szCs w:val="20"/>
              </w:rPr>
              <w:t>indication to wake-up to PDCCH monitoring.</w:t>
            </w:r>
          </w:p>
          <w:p>
            <w:pPr>
              <w:pStyle w:val="28"/>
              <w:numPr>
                <w:ilvl w:val="0"/>
                <w:numId w:val="43"/>
              </w:numPr>
              <w:spacing w:before="120"/>
              <w:ind w:hanging="357"/>
              <w:jc w:val="left"/>
              <w:rPr>
                <w:rFonts w:eastAsia="Malgun Gothic" w:cs="Times"/>
              </w:rPr>
            </w:pPr>
            <w:r>
              <w:rPr>
                <w:rFonts w:ascii="Times" w:hAnsi="Times" w:eastAsia="Batang" w:cs="Times"/>
                <w:sz w:val="20"/>
                <w:szCs w:val="20"/>
              </w:rPr>
              <w:t>Other information candidates are not precluded</w:t>
            </w:r>
          </w:p>
          <w:p>
            <w:pPr>
              <w:pStyle w:val="28"/>
              <w:numPr>
                <w:ilvl w:val="0"/>
                <w:numId w:val="43"/>
              </w:numPr>
              <w:spacing w:before="120"/>
              <w:ind w:hanging="357"/>
              <w:jc w:val="left"/>
              <w:rPr>
                <w:rFonts w:eastAsia="Malgun Gothic" w:cs="Times"/>
              </w:rPr>
            </w:pPr>
            <w:r>
              <w:rPr>
                <w:rFonts w:ascii="Times" w:hAnsi="Times" w:eastAsia="Batang" w:cs="Times"/>
                <w:sz w:val="20"/>
                <w:szCs w:val="20"/>
              </w:rPr>
              <w:t xml:space="preserve">Study pros and cons of including above information to LP-WUS. </w:t>
            </w:r>
          </w:p>
          <w:p>
            <w:pPr>
              <w:pStyle w:val="28"/>
              <w:numPr>
                <w:ilvl w:val="0"/>
                <w:numId w:val="43"/>
              </w:numPr>
              <w:spacing w:before="120"/>
              <w:ind w:hanging="357"/>
              <w:jc w:val="left"/>
              <w:rPr>
                <w:rFonts w:eastAsia="Malgun Gothic"/>
              </w:rPr>
            </w:pPr>
            <w:r>
              <w:rPr>
                <w:rFonts w:ascii="Times" w:hAnsi="Times" w:eastAsia="Malgun Gothic" w:cs="Times"/>
                <w:sz w:val="20"/>
                <w:szCs w:val="20"/>
              </w:rPr>
              <w:t>Note: the information</w:t>
            </w:r>
            <w:r>
              <w:rPr>
                <w:rFonts w:ascii="Times" w:hAnsi="Times" w:eastAsia="Batang" w:cs="Times"/>
                <w:sz w:val="20"/>
                <w:szCs w:val="20"/>
              </w:rPr>
              <w:t> </w:t>
            </w:r>
            <w:r>
              <w:rPr>
                <w:rFonts w:ascii="Times" w:hAnsi="Times" w:eastAsia="Malgun Gothic" w:cs="Times"/>
                <w:sz w:val="20"/>
                <w:szCs w:val="20"/>
              </w:rPr>
              <w:t>may be explicitly or implicitly indicated.</w:t>
            </w:r>
          </w:p>
        </w:tc>
      </w:tr>
    </w:tbl>
    <w:p>
      <w:pPr>
        <w:pStyle w:val="4"/>
        <w:spacing w:before="120"/>
        <w:rPr>
          <w:lang w:val="en-US"/>
        </w:rPr>
      </w:pPr>
      <w:r>
        <w:rPr>
          <w:lang w:val="en-US"/>
        </w:rPr>
        <w:t>UE specific or group specific LP-WUS</w:t>
      </w:r>
    </w:p>
    <w:p>
      <w:pPr>
        <w:spacing w:before="120" w:beforeLines="0" w:line="276" w:lineRule="auto"/>
      </w:pPr>
      <w:r>
        <w:rPr>
          <w:rFonts w:eastAsia="Times New Roman"/>
          <w:lang w:bidi="ar"/>
        </w:rPr>
        <w:t xml:space="preserve">For a UE has connected to NW before, actually, the UE specific LP-WUS is possible, since the NW can configure a specific ID to shorten the payload size. And in this case, the NW has known the UE’s capability and all required information, a finer configuration would be useful for UE saving the power including the RRM relaxing. Moreover, consider a factory equipped with stationary sensors, the gNB may serve this factory. After the UE connects to the NW and does not change the cell </w:t>
      </w:r>
      <w:r>
        <w:rPr>
          <w:rFonts w:hint="default" w:ascii="Times New Roman" w:hAnsi="Times New Roman" w:eastAsiaTheme="minorEastAsia"/>
          <w:lang w:bidi="ar"/>
        </w:rPr>
        <w:t>for</w:t>
      </w:r>
      <w:r>
        <w:rPr>
          <w:rFonts w:eastAsia="Times New Roman"/>
          <w:lang w:bidi="ar"/>
        </w:rPr>
        <w:t xml:space="preserve"> a long time, the NW can only send the LP-WUS to wake-up the UEs and may even does not need to transmitting paging, which would be also quite helpful for the gNB saving power and overhead.</w:t>
      </w:r>
    </w:p>
    <w:p>
      <w:pPr>
        <w:spacing w:before="120" w:beforeLines="0" w:line="276" w:lineRule="auto"/>
        <w:rPr>
          <w:b/>
          <w:i/>
          <w:iCs/>
        </w:rPr>
      </w:pPr>
      <w:r>
        <w:rPr>
          <w:rFonts w:eastAsia="Times New Roman"/>
          <w:b/>
          <w:i/>
          <w:iCs/>
          <w:lang w:bidi="ar"/>
        </w:rPr>
        <w:t>Observation</w:t>
      </w:r>
      <w:r>
        <w:rPr>
          <w:rFonts w:hint="eastAsia" w:eastAsia="Times New Roman"/>
          <w:b/>
          <w:i/>
          <w:iCs/>
          <w:lang w:bidi="ar"/>
        </w:rPr>
        <w:t xml:space="preserve"> </w:t>
      </w:r>
      <w:r>
        <w:rPr>
          <w:rFonts w:hint="eastAsia"/>
          <w:b/>
          <w:i/>
          <w:iCs/>
          <w:lang w:val="en-US" w:eastAsia="zh-CN" w:bidi="ar"/>
        </w:rPr>
        <w:t>20</w:t>
      </w:r>
      <w:r>
        <w:rPr>
          <w:rFonts w:eastAsia="Times New Roman"/>
          <w:b/>
          <w:i/>
          <w:iCs/>
          <w:lang w:bidi="ar"/>
        </w:rPr>
        <w:t>: For a UE has connected to NW before,  the UE specific LP-WUS is possible and it is more likely to provide more PSG, less latency and more beneficial for the NW saving power and overhead reduction.</w:t>
      </w:r>
    </w:p>
    <w:p>
      <w:pPr>
        <w:spacing w:before="120" w:beforeLines="0" w:line="276" w:lineRule="auto"/>
      </w:pPr>
      <w:r>
        <w:rPr>
          <w:rFonts w:eastAsia="Times New Roman"/>
          <w:lang w:bidi="ar"/>
        </w:rPr>
        <w:t xml:space="preserve">For a UE has not connected to the NW before, the UE specific LP-WUS would be problematic. For example, the NW cannot know whether a specific UE can support LP-WUS or not. Even it may be possible deliver this message via NAS, the NW still need to page the UE via LP-WUS with a full UE ID, which would be quite challenging for the NW overhead and coverage. </w:t>
      </w:r>
    </w:p>
    <w:p>
      <w:pPr>
        <w:spacing w:before="120" w:beforeLines="0" w:line="276" w:lineRule="auto"/>
      </w:pPr>
      <w:r>
        <w:rPr>
          <w:lang w:bidi="ar"/>
        </w:rPr>
        <w:t>If grouping is considered especially for the UEs have never connected to the NW or the UEs just move from another cell, then the grouping granularity directly determines the UE power gain. For example, based on the ITU requirement, i.e., (device/km</w:t>
      </w:r>
      <w:r>
        <w:rPr>
          <w:vertAlign w:val="superscript"/>
          <w:lang w:bidi="ar"/>
        </w:rPr>
        <w:t>2</w:t>
      </w:r>
      <w:r>
        <w:rPr>
          <w:lang w:bidi="ar"/>
        </w:rPr>
        <w:t xml:space="preserve">) for connection, the gNB with 500m ISD may serve 65100 devices. If 10/20 UEs are in one group, then there should be 6510/3255 groups which would requires at least 12~13 bits. If the ISD=1732m, the gNB may serve 785400 UEs, more bits are needed. </w:t>
      </w:r>
    </w:p>
    <w:p>
      <w:pPr>
        <w:spacing w:before="120" w:beforeLines="0" w:line="276" w:lineRule="auto"/>
        <w:rPr>
          <w:b/>
          <w:i/>
          <w:iCs/>
        </w:rPr>
      </w:pPr>
      <w:r>
        <w:rPr>
          <w:b/>
          <w:i/>
          <w:iCs/>
          <w:lang w:bidi="ar"/>
        </w:rPr>
        <w:t>Observation</w:t>
      </w:r>
      <w:r>
        <w:rPr>
          <w:rFonts w:hint="eastAsia"/>
          <w:b/>
          <w:i/>
          <w:iCs/>
          <w:lang w:bidi="ar"/>
        </w:rPr>
        <w:t xml:space="preserve"> </w:t>
      </w:r>
      <w:r>
        <w:rPr>
          <w:rFonts w:hint="eastAsia"/>
          <w:b/>
          <w:i/>
          <w:iCs/>
          <w:lang w:val="en-US" w:eastAsia="zh-CN" w:bidi="ar"/>
        </w:rPr>
        <w:t>21</w:t>
      </w:r>
      <w:r>
        <w:rPr>
          <w:b/>
          <w:i/>
          <w:iCs/>
          <w:lang w:bidi="ar"/>
        </w:rPr>
        <w:t>: If a UE grouping method is considered, 10 UEs in a group would require at least 12bits to satisfy the ITU requirement of connection capacity.</w:t>
      </w:r>
    </w:p>
    <w:p>
      <w:pPr>
        <w:spacing w:before="120" w:beforeLines="0" w:line="276" w:lineRule="auto"/>
      </w:pPr>
      <w:r>
        <w:rPr>
          <w:lang w:bidi="ar"/>
        </w:rPr>
        <w:t>Additionally, since the gNB may not sense the UE’s capability and location or other information, the grouping may be not appropriate. For example, a low mobility UE and a stationary UE are divided into one group, the stationary UE’s power consumption would be impacted by the low mobility UE, which would be unfair.  Moreover, the larger grouping granularity, the higher FAR and power consumption, even the payload size may be less for LP-WUS.</w:t>
      </w:r>
    </w:p>
    <w:p>
      <w:pPr>
        <w:spacing w:before="120" w:beforeLines="0" w:line="276" w:lineRule="auto"/>
        <w:rPr>
          <w:b/>
          <w:i/>
          <w:iCs/>
        </w:rPr>
      </w:pPr>
      <w:r>
        <w:rPr>
          <w:b/>
          <w:i/>
          <w:iCs/>
          <w:lang w:bidi="ar"/>
        </w:rPr>
        <w:t>Observation</w:t>
      </w:r>
      <w:r>
        <w:rPr>
          <w:rFonts w:hint="eastAsia"/>
          <w:b/>
          <w:i/>
          <w:iCs/>
          <w:lang w:bidi="ar"/>
        </w:rPr>
        <w:t xml:space="preserve"> </w:t>
      </w:r>
      <w:r>
        <w:rPr>
          <w:rFonts w:hint="eastAsia"/>
          <w:b/>
          <w:i/>
          <w:iCs/>
          <w:lang w:val="en-US" w:eastAsia="zh-CN" w:bidi="ar"/>
        </w:rPr>
        <w:t>22</w:t>
      </w:r>
      <w:r>
        <w:rPr>
          <w:b/>
          <w:i/>
          <w:iCs/>
          <w:lang w:bidi="ar"/>
        </w:rPr>
        <w:t>: Besides FAR, grouping also would bring unfairness issue for the UE who does not need to be frequently waken up.</w:t>
      </w:r>
    </w:p>
    <w:p>
      <w:pPr>
        <w:spacing w:before="120" w:beforeLines="0" w:line="276" w:lineRule="auto"/>
      </w:pPr>
      <w:r>
        <w:rPr>
          <w:lang w:bidi="ar"/>
        </w:rPr>
        <w:t>To obtain a certain power saving gain for a UE and avoid much overhead for the NW, the UE specific wake-up should be firstly considered. From the gNB side, it is also quite risky to configure LP-WUS for a UE that the gNB does not know, which may cause the unnecessary NW resource wasting and also does not bring any UE PSG.</w:t>
      </w:r>
    </w:p>
    <w:p>
      <w:pPr>
        <w:spacing w:before="120" w:beforeLines="0" w:line="276" w:lineRule="auto"/>
        <w:rPr>
          <w:i/>
          <w:iCs/>
        </w:rPr>
      </w:pPr>
      <w:r>
        <w:rPr>
          <w:b/>
          <w:i/>
          <w:iCs/>
          <w:lang w:bidi="ar"/>
        </w:rPr>
        <w:t>Proposal</w:t>
      </w:r>
      <w:r>
        <w:rPr>
          <w:rFonts w:hint="eastAsia"/>
          <w:b/>
          <w:i/>
          <w:iCs/>
          <w:lang w:bidi="ar"/>
        </w:rPr>
        <w:t xml:space="preserve"> 27</w:t>
      </w:r>
      <w:r>
        <w:rPr>
          <w:b/>
          <w:i/>
          <w:iCs/>
          <w:lang w:bidi="ar"/>
        </w:rPr>
        <w:t>: UE specific LP-WUS is considered with higher priority.</w:t>
      </w:r>
    </w:p>
    <w:p>
      <w:pPr>
        <w:pStyle w:val="4"/>
        <w:spacing w:before="120"/>
        <w:rPr>
          <w:lang w:val="en-US"/>
        </w:rPr>
      </w:pPr>
      <w:r>
        <w:rPr>
          <w:lang w:val="en-US"/>
        </w:rPr>
        <w:t>Idle/inactive mode</w:t>
      </w:r>
    </w:p>
    <w:p>
      <w:pPr>
        <w:numPr>
          <w:ilvl w:val="0"/>
          <w:numId w:val="44"/>
        </w:numPr>
        <w:spacing w:before="120" w:beforeLines="0" w:line="276" w:lineRule="auto"/>
        <w:rPr>
          <w:rFonts w:eastAsia="PMingLiU" w:cs="Malgun Gothic"/>
          <w:szCs w:val="20"/>
          <w:lang w:bidi="ar"/>
        </w:rPr>
      </w:pPr>
      <w:r>
        <w:rPr>
          <w:rFonts w:eastAsia="PMingLiU" w:cs="Malgun Gothic"/>
          <w:szCs w:val="20"/>
          <w:lang w:bidi="ar"/>
        </w:rPr>
        <w:t>UE group ID</w:t>
      </w:r>
    </w:p>
    <w:p>
      <w:pPr>
        <w:spacing w:before="120" w:beforeLines="0" w:line="276" w:lineRule="auto"/>
        <w:rPr>
          <w:szCs w:val="20"/>
        </w:rPr>
      </w:pPr>
      <w:r>
        <w:rPr>
          <w:rFonts w:eastAsia="Times New Roman" w:cs="Malgun Gothic"/>
          <w:szCs w:val="20"/>
          <w:lang w:bidi="ar"/>
        </w:rPr>
        <w:t xml:space="preserve">Therefore, UE group ID could be the basic information that LP-WUS carries if group specific LP-WUS is supported. From section </w:t>
      </w:r>
      <w:r>
        <w:rPr>
          <w:rFonts w:hint="eastAsia" w:cs="Malgun Gothic"/>
          <w:szCs w:val="20"/>
          <w:lang w:val="en-US" w:eastAsia="zh-CN" w:bidi="ar"/>
        </w:rPr>
        <w:t>5.2.1</w:t>
      </w:r>
      <w:r>
        <w:rPr>
          <w:rFonts w:eastAsia="Times New Roman" w:cs="Malgun Gothic"/>
          <w:szCs w:val="20"/>
          <w:lang w:bidi="ar"/>
        </w:rPr>
        <w:t xml:space="preserve">, at least 12bits are needed for group specific wake-up especially for the UEs has never connected to the NW. </w:t>
      </w:r>
    </w:p>
    <w:p>
      <w:pPr>
        <w:numPr>
          <w:ilvl w:val="0"/>
          <w:numId w:val="44"/>
        </w:numPr>
        <w:spacing w:before="120" w:beforeLines="0" w:line="276" w:lineRule="auto"/>
        <w:rPr>
          <w:rFonts w:eastAsia="PMingLiU"/>
          <w:szCs w:val="20"/>
        </w:rPr>
      </w:pPr>
      <w:r>
        <w:rPr>
          <w:rFonts w:eastAsia="PMingLiU" w:cs="Malgun Gothic"/>
          <w:szCs w:val="20"/>
          <w:lang w:bidi="ar"/>
        </w:rPr>
        <w:t>UE ID</w:t>
      </w:r>
    </w:p>
    <w:p>
      <w:pPr>
        <w:spacing w:before="120" w:beforeLines="0" w:line="276" w:lineRule="auto"/>
        <w:rPr>
          <w:rFonts w:eastAsia="PMingLiU"/>
        </w:rPr>
      </w:pPr>
      <w:r>
        <w:rPr>
          <w:rFonts w:eastAsia="Times New Roman" w:cs="Malgun Gothic"/>
          <w:szCs w:val="20"/>
          <w:lang w:bidi="ar"/>
        </w:rPr>
        <w:t xml:space="preserve">Paging a specific UE via LP-WUS may cost much bits, since </w:t>
      </w:r>
      <w:r>
        <w:rPr>
          <w:rFonts w:eastAsia="PMingLiU" w:cs="Malgun Gothic"/>
          <w:lang w:bidi="ar"/>
        </w:rPr>
        <w:t xml:space="preserve">a </w:t>
      </w:r>
      <w:r>
        <w:rPr>
          <w:rFonts w:eastAsia="PMingLiU" w:cs="Malgun Gothic"/>
          <w:szCs w:val="20"/>
          <w:lang w:bidi="ar"/>
        </w:rPr>
        <w:t xml:space="preserve">48-bit long </w:t>
      </w:r>
      <w:r>
        <w:rPr>
          <w:rFonts w:eastAsia="PMingLiU" w:cs="Malgun Gothic"/>
          <w:lang w:bidi="ar"/>
        </w:rPr>
        <w:t>5G-S-TMSI is used as UE ID carried in a Paging Record. If multiple UE IDs are carried via LP-WUS, this would cause a massive overhead and worse coverage performance. Therefore, how to carry the ID information with lower overhead could be a key for supporting UE specific wake-up via LP-WUS.</w:t>
      </w:r>
    </w:p>
    <w:p>
      <w:pPr>
        <w:spacing w:before="120" w:beforeLines="0" w:line="276" w:lineRule="auto"/>
        <w:rPr>
          <w:rFonts w:eastAsia="PMingLiU"/>
        </w:rPr>
      </w:pPr>
      <w:r>
        <w:rPr>
          <w:rFonts w:eastAsia="PMingLiU" w:cs="Malgun Gothic"/>
          <w:lang w:bidi="ar"/>
        </w:rPr>
        <w:t xml:space="preserve">Moreover, as aforementioned, </w:t>
      </w:r>
      <w:r>
        <w:rPr>
          <w:rFonts w:eastAsia="Times New Roman" w:cs="Malgun Gothic"/>
          <w:lang w:bidi="ar"/>
        </w:rPr>
        <w:t>supporting UE specific wake-up via LP-WUS is feasible for</w:t>
      </w:r>
      <w:r>
        <w:rPr>
          <w:rFonts w:eastAsia="PMingLiU" w:cs="Malgun Gothic"/>
          <w:lang w:bidi="ar"/>
        </w:rPr>
        <w:t xml:space="preserve"> UE has been connected to the network. Based on this, that gNB reconfigures a UE ID for this UE could be possible. And also, wake-up multiple specific UEs via LP-WUS would be possible.</w:t>
      </w:r>
    </w:p>
    <w:p>
      <w:pPr>
        <w:numPr>
          <w:ilvl w:val="0"/>
          <w:numId w:val="44"/>
        </w:numPr>
        <w:spacing w:before="120" w:beforeLines="0" w:line="276" w:lineRule="auto"/>
        <w:rPr>
          <w:rFonts w:eastAsia="PMingLiU" w:cs="Malgun Gothic"/>
          <w:szCs w:val="20"/>
          <w:lang w:bidi="ar"/>
        </w:rPr>
      </w:pPr>
      <w:r>
        <w:rPr>
          <w:rFonts w:eastAsia="PMingLiU" w:cs="Malgun Gothic"/>
          <w:szCs w:val="20"/>
          <w:lang w:bidi="ar"/>
        </w:rPr>
        <w:t>Cell ID/Tracking area ID</w:t>
      </w:r>
    </w:p>
    <w:p>
      <w:pPr>
        <w:spacing w:before="120" w:beforeLines="0" w:line="276" w:lineRule="auto"/>
        <w:rPr>
          <w:rFonts w:eastAsia="PMingLiU"/>
          <w:szCs w:val="20"/>
        </w:rPr>
      </w:pPr>
      <w:r>
        <w:rPr>
          <w:rFonts w:eastAsia="PMingLiU" w:cs="Malgun Gothic"/>
          <w:szCs w:val="20"/>
          <w:lang w:bidi="ar"/>
        </w:rPr>
        <w:t xml:space="preserve">Cell ID are considered per the discussion. However, if the coverage of LP-WUS does reach the cell edge and the UE is in the serving cell, there is no much necessity to carry this information. However, if the coverage is good and could reach the cell edge, carrying this information could avoid the interference from neighbor cell. </w:t>
      </w:r>
    </w:p>
    <w:p>
      <w:pPr>
        <w:spacing w:before="120" w:beforeLines="0" w:line="276" w:lineRule="auto"/>
        <w:rPr>
          <w:rFonts w:eastAsia="PMingLiU"/>
          <w:szCs w:val="20"/>
        </w:rPr>
      </w:pPr>
      <w:r>
        <w:rPr>
          <w:rFonts w:eastAsia="PMingLiU" w:cs="Malgun Gothic"/>
          <w:szCs w:val="20"/>
          <w:lang w:bidi="ar"/>
        </w:rPr>
        <w:t>As for tracking area ID, for group specific UEs never connected to this serving cell, the tracking area ID may be needed to identify whether the UE need to wake-up and interact with NW. For the UE which has connected to this serving cell, the tracking area ID is not needed, since it has been confirmed that the UE is still in this serving cell.</w:t>
      </w:r>
    </w:p>
    <w:p>
      <w:pPr>
        <w:spacing w:before="120" w:beforeLines="0" w:line="276" w:lineRule="auto"/>
        <w:rPr>
          <w:rFonts w:eastAsia="PMingLiU"/>
          <w:b/>
          <w:i/>
          <w:iCs/>
          <w:szCs w:val="20"/>
        </w:rPr>
      </w:pPr>
      <w:r>
        <w:rPr>
          <w:rFonts w:eastAsia="PMingLiU" w:cs="Malgun Gothic"/>
          <w:b/>
          <w:i/>
          <w:iCs/>
          <w:szCs w:val="20"/>
          <w:lang w:bidi="ar"/>
        </w:rPr>
        <w:t>Observation</w:t>
      </w:r>
      <w:r>
        <w:rPr>
          <w:rFonts w:hint="eastAsia" w:eastAsia="PMingLiU" w:cs="Malgun Gothic"/>
          <w:b/>
          <w:i/>
          <w:iCs/>
          <w:szCs w:val="20"/>
          <w:lang w:bidi="ar"/>
        </w:rPr>
        <w:t xml:space="preserve"> 2</w:t>
      </w:r>
      <w:r>
        <w:rPr>
          <w:rFonts w:hint="eastAsia" w:cs="Malgun Gothic"/>
          <w:b/>
          <w:i/>
          <w:iCs/>
          <w:szCs w:val="20"/>
          <w:lang w:val="en-US" w:eastAsia="zh-CN" w:bidi="ar"/>
        </w:rPr>
        <w:t>3</w:t>
      </w:r>
      <w:r>
        <w:rPr>
          <w:rFonts w:eastAsia="PMingLiU" w:cs="Malgun Gothic"/>
          <w:b/>
          <w:i/>
          <w:iCs/>
          <w:szCs w:val="20"/>
          <w:lang w:bidi="ar"/>
        </w:rPr>
        <w:t>: For group specific UEs never connected to this serving cell, the tracking area ID may be needed. For UE specific UE ever connected to this serving cell, the tracking area ID is not needed.</w:t>
      </w:r>
    </w:p>
    <w:p>
      <w:pPr>
        <w:numPr>
          <w:ilvl w:val="0"/>
          <w:numId w:val="44"/>
        </w:numPr>
        <w:spacing w:before="120" w:beforeLines="0" w:line="276" w:lineRule="auto"/>
        <w:rPr>
          <w:rFonts w:eastAsia="PMingLiU" w:cs="Malgun Gothic"/>
          <w:szCs w:val="20"/>
          <w:lang w:bidi="ar"/>
        </w:rPr>
      </w:pPr>
      <w:r>
        <w:rPr>
          <w:rFonts w:eastAsia="PMingLiU" w:cs="Malgun Gothic"/>
          <w:szCs w:val="20"/>
          <w:lang w:bidi="ar"/>
        </w:rPr>
        <w:t>System information modification</w:t>
      </w:r>
    </w:p>
    <w:p>
      <w:pPr>
        <w:spacing w:before="120" w:beforeLines="0" w:line="276" w:lineRule="auto"/>
        <w:rPr>
          <w:szCs w:val="20"/>
        </w:rPr>
      </w:pPr>
      <w:r>
        <w:rPr>
          <w:rFonts w:eastAsia="Times New Roman" w:cs="Malgun Gothic"/>
          <w:szCs w:val="20"/>
          <w:lang w:bidi="ar"/>
        </w:rPr>
        <w:t xml:space="preserve">The SI change information could be carried via LP-WUS to inform the UE and then the UE may need to wake up to receive the paging message and/or obtain the updated SI. The SI change may impact the RACH procedure, SI receiving, and UE connection to the NW. Therefore, it is important to be carried. However, it also can be carried via LP-SS if possible. Other cell specific information is similar, e.g., </w:t>
      </w:r>
      <w:r>
        <w:rPr>
          <w:rFonts w:eastAsia="PMingLiU" w:cs="Malgun Gothic"/>
          <w:szCs w:val="20"/>
          <w:lang w:bidi="ar"/>
        </w:rPr>
        <w:t xml:space="preserve">ETWS. </w:t>
      </w:r>
      <w:r>
        <w:rPr>
          <w:rFonts w:eastAsia="Times New Roman" w:cs="Malgun Gothic"/>
          <w:szCs w:val="20"/>
          <w:lang w:bidi="ar"/>
        </w:rPr>
        <w:t xml:space="preserve">This information carried via LP-WUS could help UE receive the message faster, especially with always-on monitoring bevavior. </w:t>
      </w:r>
    </w:p>
    <w:p>
      <w:pPr>
        <w:spacing w:before="120" w:beforeLines="0" w:line="276" w:lineRule="auto"/>
        <w:rPr>
          <w:b/>
          <w:i/>
          <w:szCs w:val="20"/>
        </w:rPr>
      </w:pPr>
      <w:r>
        <w:rPr>
          <w:rFonts w:eastAsia="Times New Roman" w:cs="Malgun Gothic"/>
          <w:b/>
          <w:i/>
          <w:szCs w:val="20"/>
          <w:lang w:bidi="ar"/>
        </w:rPr>
        <w:t>Proposal 2</w:t>
      </w:r>
      <w:r>
        <w:rPr>
          <w:rFonts w:hint="eastAsia" w:eastAsia="Times New Roman" w:cs="Malgun Gothic"/>
          <w:b/>
          <w:i/>
          <w:szCs w:val="20"/>
          <w:lang w:bidi="ar"/>
        </w:rPr>
        <w:t>8</w:t>
      </w:r>
      <w:r>
        <w:rPr>
          <w:rFonts w:eastAsia="Times New Roman" w:cs="Malgun Gothic"/>
          <w:b/>
          <w:i/>
          <w:szCs w:val="20"/>
          <w:lang w:bidi="ar"/>
        </w:rPr>
        <w:t>: For idle/inactive mode, the s</w:t>
      </w:r>
      <w:r>
        <w:rPr>
          <w:rFonts w:eastAsia="PMingLiU" w:cs="Malgun Gothic"/>
          <w:b/>
          <w:i/>
          <w:szCs w:val="20"/>
          <w:lang w:bidi="ar"/>
        </w:rPr>
        <w:t xml:space="preserve">ystem information modification, ETWS </w:t>
      </w:r>
      <w:r>
        <w:rPr>
          <w:rFonts w:eastAsia="Times New Roman" w:cs="Malgun Gothic"/>
          <w:b/>
          <w:i/>
          <w:szCs w:val="20"/>
          <w:lang w:bidi="ar"/>
        </w:rPr>
        <w:t>can be</w:t>
      </w:r>
      <w:r>
        <w:rPr>
          <w:rFonts w:eastAsia="PMingLiU" w:cs="Malgun Gothic"/>
          <w:b/>
          <w:i/>
          <w:szCs w:val="20"/>
          <w:lang w:bidi="ar"/>
        </w:rPr>
        <w:t xml:space="preserve"> </w:t>
      </w:r>
      <w:r>
        <w:rPr>
          <w:rFonts w:eastAsia="Times New Roman" w:cs="Malgun Gothic"/>
          <w:b/>
          <w:i/>
          <w:szCs w:val="20"/>
          <w:lang w:bidi="ar"/>
        </w:rPr>
        <w:t xml:space="preserve">carried via LP-WUS </w:t>
      </w:r>
    </w:p>
    <w:p>
      <w:pPr>
        <w:pStyle w:val="4"/>
        <w:spacing w:before="120"/>
        <w:rPr>
          <w:lang w:val="en-US"/>
        </w:rPr>
      </w:pPr>
      <w:r>
        <w:rPr>
          <w:lang w:val="en-US"/>
        </w:rPr>
        <w:t>Connected mode</w:t>
      </w:r>
    </w:p>
    <w:p>
      <w:pPr>
        <w:spacing w:before="120" w:beforeLines="0" w:line="276" w:lineRule="auto"/>
        <w:rPr>
          <w:szCs w:val="20"/>
        </w:rPr>
      </w:pPr>
      <w:r>
        <w:rPr>
          <w:rFonts w:eastAsia="Times New Roman" w:cs="Malgun Gothic"/>
          <w:szCs w:val="20"/>
          <w:lang w:bidi="ar"/>
        </w:rPr>
        <w:t>For connected mode, at least cell ID information does not need to be carried via LP-WUS, since there are many other ways to achieve that. For a specific UE, the carried information depends on the discussion of L1 procedure in connected mode. For example, if the LP-WUS in connected mode is used for waking up a UE monitoring PDCCH for a time duration, then wake-up information should be carried. If the LP-WUS in connected mode is used for starting a DRX, then the related information, e.g., when to start the DRX, also should be carried.</w:t>
      </w:r>
    </w:p>
    <w:p>
      <w:pPr>
        <w:spacing w:before="120" w:beforeLines="0" w:line="276" w:lineRule="auto"/>
        <w:rPr>
          <w:szCs w:val="20"/>
        </w:rPr>
      </w:pPr>
      <w:r>
        <w:rPr>
          <w:rFonts w:eastAsia="Times New Roman" w:cs="Malgun Gothic"/>
          <w:szCs w:val="20"/>
          <w:lang w:bidi="ar"/>
        </w:rPr>
        <w:t xml:space="preserve">Additionally, as for the UE ID, if LP-WUS carries the UE ID, the gNB scheduling would be more flexible and different UE may decode the same resource. If LP-WUS does not carry the UE ID, the LP-WUS monitoring occasion should be UE specific to avoid the collision. As for the group UE ID, we do not think it is necessary to be carried via LP-WUS, since format 2-6 like design is possible.  </w:t>
      </w:r>
    </w:p>
    <w:p>
      <w:pPr>
        <w:spacing w:before="120" w:beforeLines="0" w:line="276" w:lineRule="auto"/>
        <w:rPr>
          <w:rFonts w:eastAsia="PMingLiU"/>
          <w:b/>
          <w:i/>
          <w:szCs w:val="20"/>
        </w:rPr>
      </w:pPr>
      <w:r>
        <w:rPr>
          <w:rFonts w:eastAsia="Times New Roman" w:cs="Malgun Gothic"/>
          <w:b/>
          <w:i/>
          <w:szCs w:val="20"/>
          <w:lang w:bidi="ar"/>
        </w:rPr>
        <w:t>Proposal 2</w:t>
      </w:r>
      <w:r>
        <w:rPr>
          <w:rFonts w:hint="eastAsia" w:eastAsia="Times New Roman" w:cs="Malgun Gothic"/>
          <w:b/>
          <w:i/>
          <w:szCs w:val="20"/>
          <w:lang w:bidi="ar"/>
        </w:rPr>
        <w:t>9</w:t>
      </w:r>
      <w:r>
        <w:rPr>
          <w:rFonts w:eastAsia="Times New Roman" w:cs="Malgun Gothic"/>
          <w:b/>
          <w:i/>
          <w:szCs w:val="20"/>
          <w:lang w:bidi="ar"/>
        </w:rPr>
        <w:t>: For connected mode, the information including wake-up information corresponding to the power saving mechanisms can be carried via LP-WUS</w:t>
      </w:r>
    </w:p>
    <w:p>
      <w:pPr>
        <w:pStyle w:val="3"/>
        <w:spacing w:before="120"/>
      </w:pPr>
      <w:r>
        <w:t>Signal structure for LP-WUS</w:t>
      </w:r>
    </w:p>
    <w:p>
      <w:pPr>
        <w:spacing w:before="120" w:beforeLines="0" w:line="276" w:lineRule="auto"/>
        <w:rPr>
          <w:szCs w:val="20"/>
        </w:rPr>
      </w:pPr>
      <w:r>
        <w:rPr>
          <w:rFonts w:eastAsia="Times New Roman" w:cs="Malgun Gothic"/>
          <w:szCs w:val="20"/>
          <w:lang w:bidi="ar"/>
        </w:rPr>
        <w:t>In RAN1#112bis-e meeting, an agreement on the way of carrying LP-WUS information was made as follows:</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186" w:type="dxa"/>
            <w:tcBorders>
              <w:top w:val="single" w:color="000000" w:sz="4" w:space="0"/>
              <w:left w:val="single" w:color="000000" w:sz="4" w:space="0"/>
              <w:bottom w:val="single" w:color="000000" w:sz="4" w:space="0"/>
              <w:right w:val="single" w:color="000000" w:sz="4" w:space="0"/>
            </w:tcBorders>
            <w:shd w:val="clear" w:color="auto" w:fill="auto"/>
          </w:tcPr>
          <w:p>
            <w:pPr>
              <w:snapToGrid/>
              <w:spacing w:before="120" w:beforeLines="0" w:line="276" w:lineRule="auto"/>
              <w:jc w:val="left"/>
              <w:rPr>
                <w:rFonts w:ascii="Times" w:hAnsi="Times" w:eastAsia="Batang" w:cs="Times"/>
                <w:b/>
                <w:szCs w:val="20"/>
                <w:highlight w:val="green"/>
              </w:rPr>
            </w:pPr>
            <w:r>
              <w:rPr>
                <w:rFonts w:ascii="Times" w:hAnsi="Times" w:eastAsia="Batang" w:cs="Times"/>
                <w:b/>
                <w:szCs w:val="20"/>
                <w:highlight w:val="green"/>
                <w:lang w:bidi="ar"/>
              </w:rPr>
              <w:t>Agreement</w:t>
            </w:r>
          </w:p>
          <w:p>
            <w:pPr>
              <w:numPr>
                <w:ilvl w:val="0"/>
                <w:numId w:val="45"/>
              </w:numPr>
              <w:snapToGrid/>
              <w:spacing w:before="120" w:beforeLines="0" w:line="276" w:lineRule="auto"/>
              <w:ind w:left="0"/>
              <w:jc w:val="left"/>
              <w:rPr>
                <w:rFonts w:ascii="Times" w:hAnsi="Times" w:eastAsia="Batang" w:cs="Times"/>
                <w:szCs w:val="20"/>
              </w:rPr>
            </w:pPr>
            <w:r>
              <w:rPr>
                <w:rFonts w:ascii="Times" w:hAnsi="Times" w:eastAsia="Batang" w:cs="Times"/>
                <w:iCs/>
                <w:szCs w:val="20"/>
              </w:rPr>
              <w:t xml:space="preserve">Study further following alternatives to </w:t>
            </w:r>
            <w:bookmarkStart w:id="97" w:name="OLE_LINK61"/>
            <w:r>
              <w:rPr>
                <w:rFonts w:ascii="Times" w:hAnsi="Times" w:eastAsia="Batang" w:cs="Times"/>
                <w:iCs/>
                <w:szCs w:val="20"/>
              </w:rPr>
              <w:t xml:space="preserve">carry the </w:t>
            </w:r>
            <w:bookmarkStart w:id="98" w:name="OLE_LINK63"/>
            <w:r>
              <w:rPr>
                <w:rFonts w:ascii="Times" w:hAnsi="Times" w:eastAsia="Batang" w:cs="Times"/>
                <w:iCs/>
                <w:szCs w:val="20"/>
              </w:rPr>
              <w:t>LP-WUS information</w:t>
            </w:r>
            <w:bookmarkEnd w:id="97"/>
            <w:bookmarkEnd w:id="98"/>
            <w:r>
              <w:rPr>
                <w:rFonts w:ascii="Times" w:hAnsi="Times" w:eastAsia="Batang" w:cs="Times"/>
                <w:iCs/>
                <w:szCs w:val="20"/>
              </w:rPr>
              <w:t xml:space="preserve"> using:</w:t>
            </w:r>
            <w:r>
              <w:rPr>
                <w:rFonts w:ascii="Times" w:hAnsi="Times" w:eastAsia="Batang" w:cs="Times"/>
                <w:szCs w:val="20"/>
              </w:rPr>
              <w:t xml:space="preserve"> </w:t>
            </w:r>
          </w:p>
          <w:p>
            <w:pPr>
              <w:numPr>
                <w:ilvl w:val="1"/>
                <w:numId w:val="45"/>
              </w:numPr>
              <w:snapToGrid/>
              <w:spacing w:before="120" w:beforeLines="0" w:line="276" w:lineRule="auto"/>
              <w:ind w:left="0"/>
              <w:jc w:val="left"/>
              <w:rPr>
                <w:rFonts w:ascii="Times" w:hAnsi="Times" w:eastAsia="Batang" w:cs="Times"/>
                <w:szCs w:val="20"/>
                <w:lang w:eastAsia="en-US"/>
              </w:rPr>
            </w:pPr>
            <w:r>
              <w:rPr>
                <w:rFonts w:ascii="Times" w:hAnsi="Times" w:eastAsia="Batang" w:cs="Times"/>
                <w:iCs/>
                <w:szCs w:val="20"/>
                <w:lang w:eastAsia="en-US"/>
              </w:rPr>
              <w:t>Alt 1: by sequence(s) detection/selection </w:t>
            </w:r>
            <w:r>
              <w:rPr>
                <w:rFonts w:ascii="Times" w:hAnsi="Times" w:eastAsia="Batang" w:cs="Times"/>
                <w:szCs w:val="20"/>
                <w:lang w:eastAsia="en-US"/>
              </w:rPr>
              <w:t xml:space="preserve"> </w:t>
            </w:r>
          </w:p>
          <w:p>
            <w:pPr>
              <w:numPr>
                <w:ilvl w:val="2"/>
                <w:numId w:val="45"/>
              </w:numPr>
              <w:snapToGrid/>
              <w:spacing w:before="120" w:beforeLines="0" w:line="276" w:lineRule="auto"/>
              <w:ind w:left="0"/>
              <w:jc w:val="left"/>
              <w:rPr>
                <w:rFonts w:ascii="Times" w:hAnsi="Times" w:eastAsia="Batang" w:cs="Times"/>
                <w:szCs w:val="20"/>
                <w:lang w:eastAsia="en-US"/>
              </w:rPr>
            </w:pPr>
            <w:r>
              <w:rPr>
                <w:rFonts w:ascii="Times" w:hAnsi="Times" w:eastAsia="Batang" w:cs="Times"/>
                <w:iCs/>
                <w:szCs w:val="20"/>
                <w:lang w:eastAsia="en-US"/>
              </w:rPr>
              <w:t>FFS sequence type</w:t>
            </w:r>
          </w:p>
          <w:p>
            <w:pPr>
              <w:numPr>
                <w:ilvl w:val="1"/>
                <w:numId w:val="45"/>
              </w:numPr>
              <w:snapToGrid/>
              <w:spacing w:before="120" w:beforeLines="0" w:line="276" w:lineRule="auto"/>
              <w:ind w:left="0"/>
              <w:jc w:val="left"/>
              <w:rPr>
                <w:rFonts w:ascii="Times" w:hAnsi="Times" w:eastAsia="Batang" w:cs="Times"/>
                <w:szCs w:val="20"/>
                <w:lang w:eastAsia="en-US"/>
              </w:rPr>
            </w:pPr>
            <w:r>
              <w:rPr>
                <w:rFonts w:ascii="Times" w:hAnsi="Times" w:eastAsia="Batang" w:cs="Times"/>
                <w:iCs/>
                <w:szCs w:val="20"/>
                <w:lang w:eastAsia="en-US"/>
              </w:rPr>
              <w:t>Alt 2: by encoded bits</w:t>
            </w:r>
            <w:r>
              <w:rPr>
                <w:rFonts w:ascii="Times" w:hAnsi="Times" w:eastAsia="Batang" w:cs="Times"/>
                <w:szCs w:val="20"/>
                <w:lang w:eastAsia="en-US"/>
              </w:rPr>
              <w:t xml:space="preserve"> </w:t>
            </w:r>
          </w:p>
          <w:p>
            <w:pPr>
              <w:numPr>
                <w:ilvl w:val="2"/>
                <w:numId w:val="45"/>
              </w:numPr>
              <w:snapToGrid/>
              <w:spacing w:before="120" w:beforeLines="0" w:line="276" w:lineRule="auto"/>
              <w:ind w:left="0"/>
              <w:jc w:val="left"/>
              <w:rPr>
                <w:rFonts w:ascii="Times" w:hAnsi="Times" w:eastAsia="Batang" w:cs="Times"/>
                <w:szCs w:val="20"/>
                <w:lang w:eastAsia="en-US"/>
              </w:rPr>
            </w:pPr>
            <w:r>
              <w:rPr>
                <w:rFonts w:ascii="Times" w:hAnsi="Times" w:eastAsia="Batang" w:cs="Times"/>
                <w:iCs/>
                <w:szCs w:val="20"/>
                <w:lang w:eastAsia="en-US"/>
              </w:rPr>
              <w:t>FFS: what type of encoding scheme</w:t>
            </w:r>
          </w:p>
          <w:p>
            <w:pPr>
              <w:numPr>
                <w:ilvl w:val="2"/>
                <w:numId w:val="45"/>
              </w:numPr>
              <w:snapToGrid/>
              <w:spacing w:before="120" w:beforeLines="0" w:line="276" w:lineRule="auto"/>
              <w:ind w:left="0"/>
              <w:jc w:val="left"/>
              <w:rPr>
                <w:rFonts w:ascii="Times" w:hAnsi="Times" w:eastAsia="Batang" w:cs="Times"/>
                <w:szCs w:val="20"/>
                <w:lang w:eastAsia="en-US"/>
              </w:rPr>
            </w:pPr>
            <w:r>
              <w:rPr>
                <w:rFonts w:ascii="Times" w:hAnsi="Times" w:eastAsia="Batang" w:cs="Times"/>
                <w:iCs/>
                <w:szCs w:val="20"/>
                <w:lang w:eastAsia="en-US"/>
              </w:rPr>
              <w:t>FFS: with or without other bits (e.g. CRC/FCS)</w:t>
            </w:r>
          </w:p>
          <w:p>
            <w:pPr>
              <w:numPr>
                <w:ilvl w:val="1"/>
                <w:numId w:val="45"/>
              </w:numPr>
              <w:snapToGrid/>
              <w:spacing w:before="120" w:beforeLines="0" w:line="276" w:lineRule="auto"/>
              <w:ind w:left="0"/>
              <w:jc w:val="left"/>
              <w:rPr>
                <w:rFonts w:ascii="Times" w:hAnsi="Times" w:eastAsia="Batang" w:cs="Times"/>
                <w:szCs w:val="20"/>
                <w:lang w:eastAsia="en-US"/>
              </w:rPr>
            </w:pPr>
            <w:r>
              <w:rPr>
                <w:rFonts w:ascii="Times" w:hAnsi="Times" w:eastAsia="Batang" w:cs="Times"/>
                <w:iCs/>
                <w:szCs w:val="20"/>
                <w:lang w:eastAsia="en-US"/>
              </w:rPr>
              <w:t>Other alternatives are not precluded</w:t>
            </w:r>
          </w:p>
          <w:p>
            <w:pPr>
              <w:numPr>
                <w:ilvl w:val="0"/>
                <w:numId w:val="45"/>
              </w:numPr>
              <w:snapToGrid/>
              <w:spacing w:before="120" w:beforeLines="0" w:line="276" w:lineRule="auto"/>
              <w:ind w:left="0"/>
              <w:jc w:val="left"/>
              <w:rPr>
                <w:rFonts w:eastAsia="Times New Roman" w:cs="Malgun Gothic"/>
                <w:i/>
              </w:rPr>
            </w:pPr>
            <w:r>
              <w:rPr>
                <w:rFonts w:ascii="Times" w:hAnsi="Times" w:eastAsia="Batang" w:cs="Times"/>
                <w:iCs/>
                <w:szCs w:val="20"/>
              </w:rPr>
              <w:t>Study whether LP-WUS information needs to be preceded by known one or more sequence(s).</w:t>
            </w:r>
          </w:p>
        </w:tc>
      </w:tr>
    </w:tbl>
    <w:p>
      <w:pPr>
        <w:spacing w:before="120" w:beforeLines="0" w:line="276" w:lineRule="auto"/>
        <w:rPr>
          <w:szCs w:val="20"/>
        </w:rPr>
      </w:pPr>
      <w:bookmarkStart w:id="99" w:name="OLE_LINK42"/>
      <w:r>
        <w:rPr>
          <w:rFonts w:eastAsia="Times New Roman" w:cs="Malgun Gothic"/>
          <w:szCs w:val="20"/>
          <w:lang w:bidi="ar"/>
        </w:rPr>
        <w:t>For Alt 1, if N bits i</w:t>
      </w:r>
      <w:bookmarkEnd w:id="99"/>
      <w:r>
        <w:rPr>
          <w:rFonts w:eastAsia="Times New Roman" w:cs="Malgun Gothic"/>
          <w:szCs w:val="20"/>
          <w:lang w:bidi="ar"/>
        </w:rPr>
        <w:t xml:space="preserve">s supported, 2^N orthogonal sequences should be supported to be transmitted in a time-frequency resource. For </w:t>
      </w:r>
      <w:bookmarkStart w:id="100" w:name="OLE_LINK38"/>
      <w:r>
        <w:rPr>
          <w:rFonts w:eastAsia="Times New Roman" w:cs="Malgun Gothic"/>
          <w:szCs w:val="20"/>
          <w:lang w:bidi="ar"/>
        </w:rPr>
        <w:t xml:space="preserve">MC-OOK and MC-FSK </w:t>
      </w:r>
      <w:bookmarkEnd w:id="100"/>
      <w:r>
        <w:rPr>
          <w:rFonts w:eastAsia="Times New Roman" w:cs="Malgun Gothic"/>
          <w:szCs w:val="20"/>
          <w:lang w:bidi="ar"/>
        </w:rPr>
        <w:t xml:space="preserve">based LP-WUS receiver, it is very difficult to support so many sequence detections with lower MDR/FAR. As for OFDM-sequence based receiver, more sequences require more blind decoding. </w:t>
      </w:r>
    </w:p>
    <w:p>
      <w:pPr>
        <w:spacing w:before="120" w:beforeLines="0" w:line="276" w:lineRule="auto"/>
        <w:rPr>
          <w:b/>
          <w:i/>
          <w:szCs w:val="20"/>
        </w:rPr>
      </w:pPr>
      <w:r>
        <w:rPr>
          <w:rFonts w:eastAsia="Times New Roman" w:cs="Malgun Gothic"/>
          <w:b/>
          <w:i/>
          <w:szCs w:val="20"/>
          <w:lang w:bidi="ar"/>
        </w:rPr>
        <w:t>Observation 2</w:t>
      </w:r>
      <w:r>
        <w:rPr>
          <w:rFonts w:hint="eastAsia" w:cs="Malgun Gothic"/>
          <w:b/>
          <w:i/>
          <w:szCs w:val="20"/>
          <w:lang w:val="en-US" w:eastAsia="zh-CN" w:bidi="ar"/>
        </w:rPr>
        <w:t>4</w:t>
      </w:r>
      <w:r>
        <w:rPr>
          <w:rFonts w:eastAsia="Times New Roman" w:cs="Malgun Gothic"/>
          <w:b/>
          <w:i/>
          <w:szCs w:val="20"/>
          <w:lang w:bidi="ar"/>
        </w:rPr>
        <w:t xml:space="preserve">: </w:t>
      </w:r>
      <w:r>
        <w:rPr>
          <w:rFonts w:hint="eastAsia" w:eastAsia="Times New Roman" w:cs="Malgun Gothic"/>
          <w:b/>
          <w:i/>
          <w:szCs w:val="20"/>
          <w:lang w:bidi="ar"/>
        </w:rPr>
        <w:t>F</w:t>
      </w:r>
      <w:r>
        <w:rPr>
          <w:rFonts w:eastAsia="Times New Roman" w:cs="Malgun Gothic"/>
          <w:b/>
          <w:i/>
          <w:szCs w:val="20"/>
          <w:lang w:bidi="ar"/>
        </w:rPr>
        <w:t>or MC-OOK and MC-FSK based LP-WUS receiver, alt1 can only carry limited sequences</w:t>
      </w:r>
    </w:p>
    <w:p>
      <w:pPr>
        <w:spacing w:before="120" w:beforeLines="0" w:line="276" w:lineRule="auto"/>
      </w:pPr>
      <w:r>
        <w:rPr>
          <w:rFonts w:eastAsia="Times New Roman" w:cs="Malgun Gothic"/>
          <w:lang w:bidi="ar"/>
        </w:rPr>
        <w:t>Regardless whether group specific or UE specific LP-WUS is supported, more than 10 bits are required. Therefore, Alt1 is not preferred for LP-WUS at least with OOK or FSK receiver. For OFDM-sequence based receiver, if the carried information bits are quite limited per OFDM symbol, it would be possible to carry more information bits. For example, if 24bits are needed to be carried via LP-WUS, if 2bits (4 times blind decoding) are carried per OFDM symbol, 12 OFDM symbols are required and there are 48 times blind decoding in total. If 3bits (8 times blind decoding) are carried per OFDM symbol, 8 OFDM symbols are required and there are 64 times blind decoding in total. The more bits per OFDM symbol, the larger number of blind decoding. From our perspective, the maximum number of blind decoding can be comparable with PDCCH, i.e., 44. The relationship between the blind decoding and bits per OFDM symbols is shown as in following figure.</w:t>
      </w:r>
    </w:p>
    <w:p>
      <w:pPr>
        <w:spacing w:before="120" w:beforeLines="0" w:line="276" w:lineRule="auto"/>
        <w:jc w:val="center"/>
        <w:rPr>
          <w:rFonts w:cs="Malgun Gothic"/>
          <w:lang w:bidi="ar"/>
        </w:rPr>
      </w:pPr>
      <w:r>
        <w:rPr>
          <w:rFonts w:cs="Malgun Gothic"/>
          <w:lang w:bidi="ar"/>
        </w:rPr>
        <w:drawing>
          <wp:inline distT="0" distB="0" distL="114300" distR="114300">
            <wp:extent cx="3533775" cy="2647950"/>
            <wp:effectExtent l="0" t="0" r="9525" b="0"/>
            <wp:docPr id="17" name="图片 15" descr="blind deco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descr="blind decoding"/>
                    <pic:cNvPicPr>
                      <a:picLocks noChangeAspect="1"/>
                    </pic:cNvPicPr>
                  </pic:nvPicPr>
                  <pic:blipFill>
                    <a:blip r:embed="rId43"/>
                    <a:stretch>
                      <a:fillRect/>
                    </a:stretch>
                  </pic:blipFill>
                  <pic:spPr>
                    <a:xfrm>
                      <a:off x="0" y="0"/>
                      <a:ext cx="3533775" cy="2647950"/>
                    </a:xfrm>
                    <a:prstGeom prst="rect">
                      <a:avLst/>
                    </a:prstGeom>
                    <a:noFill/>
                    <a:ln>
                      <a:noFill/>
                    </a:ln>
                  </pic:spPr>
                </pic:pic>
              </a:graphicData>
            </a:graphic>
          </wp:inline>
        </w:drawing>
      </w:r>
    </w:p>
    <w:p>
      <w:pPr>
        <w:spacing w:before="120" w:beforeLines="0" w:line="276" w:lineRule="auto"/>
        <w:jc w:val="center"/>
      </w:pPr>
      <w:r>
        <w:rPr>
          <w:rFonts w:hint="eastAsia" w:cs="Malgun Gothic"/>
          <w:lang w:bidi="ar"/>
        </w:rPr>
        <w:t xml:space="preserve">Figure 17. </w:t>
      </w:r>
      <w:r>
        <w:rPr>
          <w:rFonts w:cs="Malgun Gothic"/>
          <w:lang w:bidi="ar"/>
        </w:rPr>
        <w:t>R</w:t>
      </w:r>
      <w:r>
        <w:rPr>
          <w:rFonts w:hint="eastAsia" w:cs="Malgun Gothic"/>
          <w:lang w:bidi="ar"/>
        </w:rPr>
        <w:t>elationship between blind decoding and bits per OFDM symbol for OFDM-sequence scheme</w:t>
      </w:r>
    </w:p>
    <w:p>
      <w:pPr>
        <w:spacing w:before="120" w:beforeLines="0" w:line="276" w:lineRule="auto"/>
        <w:rPr>
          <w:b/>
          <w:i/>
          <w:iCs/>
        </w:rPr>
      </w:pPr>
      <w:r>
        <w:rPr>
          <w:rFonts w:eastAsia="Times New Roman" w:cs="Malgun Gothic"/>
          <w:b/>
          <w:i/>
          <w:iCs/>
          <w:lang w:bidi="ar"/>
        </w:rPr>
        <w:t>Observation</w:t>
      </w:r>
      <w:r>
        <w:rPr>
          <w:rFonts w:hint="eastAsia" w:eastAsia="Times New Roman" w:cs="Malgun Gothic"/>
          <w:b/>
          <w:i/>
          <w:iCs/>
          <w:lang w:bidi="ar"/>
        </w:rPr>
        <w:t xml:space="preserve"> 2</w:t>
      </w:r>
      <w:r>
        <w:rPr>
          <w:rFonts w:hint="eastAsia" w:cs="Malgun Gothic"/>
          <w:b/>
          <w:i/>
          <w:iCs/>
          <w:lang w:val="en-US" w:eastAsia="zh-CN" w:bidi="ar"/>
        </w:rPr>
        <w:t>5</w:t>
      </w:r>
      <w:r>
        <w:rPr>
          <w:rFonts w:eastAsia="Times New Roman" w:cs="Malgun Gothic"/>
          <w:b/>
          <w:i/>
          <w:iCs/>
          <w:lang w:bidi="ar"/>
        </w:rPr>
        <w:t xml:space="preserve">: </w:t>
      </w:r>
      <w:r>
        <w:rPr>
          <w:rFonts w:hint="eastAsia" w:eastAsia="Times New Roman" w:cs="Malgun Gothic"/>
          <w:b/>
          <w:i/>
          <w:iCs/>
          <w:lang w:bidi="ar"/>
        </w:rPr>
        <w:t>B</w:t>
      </w:r>
      <w:r>
        <w:rPr>
          <w:rFonts w:eastAsia="Times New Roman" w:cs="Malgun Gothic"/>
          <w:b/>
          <w:i/>
          <w:iCs/>
          <w:lang w:bidi="ar"/>
        </w:rPr>
        <w:t>ased on OFDM-sequence scheme</w:t>
      </w:r>
    </w:p>
    <w:p>
      <w:pPr>
        <w:numPr>
          <w:ilvl w:val="0"/>
          <w:numId w:val="46"/>
        </w:numPr>
        <w:spacing w:before="120" w:beforeLines="0" w:line="276" w:lineRule="auto"/>
        <w:ind w:left="420"/>
        <w:rPr>
          <w:b/>
          <w:i/>
          <w:iCs/>
          <w:vertAlign w:val="subscript"/>
        </w:rPr>
      </w:pPr>
      <w:r>
        <w:rPr>
          <w:rFonts w:eastAsia="Times New Roman" w:cs="Malgun Gothic"/>
          <w:b/>
          <w:i/>
          <w:iCs/>
          <w:lang w:bidi="ar"/>
        </w:rPr>
        <w:t>For N bits information, if n</w:t>
      </w:r>
      <w:r>
        <w:rPr>
          <w:rFonts w:eastAsia="Times New Roman" w:cs="Malgun Gothic"/>
          <w:b/>
          <w:i/>
          <w:iCs/>
          <w:vertAlign w:val="subscript"/>
          <w:lang w:bidi="ar"/>
        </w:rPr>
        <w:t>0</w:t>
      </w:r>
      <w:r>
        <w:rPr>
          <w:rFonts w:eastAsia="Times New Roman" w:cs="Malgun Gothic"/>
          <w:b/>
          <w:i/>
          <w:iCs/>
          <w:lang w:bidi="ar"/>
        </w:rPr>
        <w:t xml:space="preserve"> bits is carried per OFDM symbol, the occupied OFDM symbols is N/n0, and the total number of blind decoding is N/n</w:t>
      </w:r>
      <w:r>
        <w:rPr>
          <w:rFonts w:eastAsia="Times New Roman" w:cs="Malgun Gothic"/>
          <w:b/>
          <w:i/>
          <w:iCs/>
          <w:vertAlign w:val="subscript"/>
          <w:lang w:bidi="ar"/>
        </w:rPr>
        <w:t>0</w:t>
      </w:r>
      <w:r>
        <w:rPr>
          <w:rFonts w:eastAsia="Times New Roman" w:cs="Malgun Gothic"/>
          <w:b/>
          <w:i/>
          <w:iCs/>
          <w:lang w:bidi="ar"/>
        </w:rPr>
        <w:t>*2^n</w:t>
      </w:r>
      <w:r>
        <w:rPr>
          <w:rFonts w:eastAsia="Times New Roman" w:cs="Malgun Gothic"/>
          <w:b/>
          <w:i/>
          <w:iCs/>
          <w:vertAlign w:val="subscript"/>
          <w:lang w:bidi="ar"/>
        </w:rPr>
        <w:t>0</w:t>
      </w:r>
    </w:p>
    <w:p>
      <w:pPr>
        <w:numPr>
          <w:ilvl w:val="0"/>
          <w:numId w:val="46"/>
        </w:numPr>
        <w:spacing w:before="120" w:beforeLines="0" w:line="276" w:lineRule="auto"/>
        <w:ind w:left="420"/>
        <w:rPr>
          <w:b/>
          <w:i/>
          <w:iCs/>
        </w:rPr>
      </w:pPr>
      <w:r>
        <w:rPr>
          <w:rFonts w:eastAsia="Times New Roman" w:cs="Malgun Gothic"/>
          <w:b/>
          <w:i/>
          <w:iCs/>
          <w:lang w:bidi="ar"/>
        </w:rPr>
        <w:t>At most 2bits can be carried per OFDM symbol for OFDM-sequence receiver if the total information size of LP-WUS is no less than 16bits.</w:t>
      </w:r>
    </w:p>
    <w:p>
      <w:pPr>
        <w:numPr>
          <w:ilvl w:val="0"/>
          <w:numId w:val="46"/>
        </w:numPr>
        <w:spacing w:before="120" w:beforeLines="0" w:line="276" w:lineRule="auto"/>
        <w:ind w:left="420"/>
        <w:rPr>
          <w:b/>
          <w:i/>
          <w:iCs/>
        </w:rPr>
      </w:pPr>
      <w:r>
        <w:rPr>
          <w:rFonts w:eastAsia="Times New Roman" w:cs="Malgun Gothic"/>
          <w:b/>
          <w:i/>
          <w:iCs/>
          <w:lang w:bidi="ar"/>
        </w:rPr>
        <w:t>At least 32 times blind decoding is required if the total information size of LP-WUS is no less than 16 bits.</w:t>
      </w:r>
    </w:p>
    <w:p>
      <w:pPr>
        <w:spacing w:before="120" w:beforeLines="0" w:line="276" w:lineRule="auto"/>
        <w:rPr>
          <w:b/>
          <w:i/>
          <w:iCs/>
        </w:rPr>
      </w:pPr>
      <w:r>
        <w:rPr>
          <w:rFonts w:cs="Malgun Gothic"/>
          <w:b/>
          <w:i/>
          <w:iCs/>
          <w:lang w:bidi="ar"/>
        </w:rPr>
        <w:t>Proposal</w:t>
      </w:r>
      <w:r>
        <w:rPr>
          <w:rFonts w:hint="eastAsia" w:cs="Malgun Gothic"/>
          <w:b/>
          <w:i/>
          <w:iCs/>
          <w:lang w:bidi="ar"/>
        </w:rPr>
        <w:t xml:space="preserve"> 30</w:t>
      </w:r>
      <w:r>
        <w:rPr>
          <w:rFonts w:cs="Malgun Gothic"/>
          <w:b/>
          <w:i/>
          <w:iCs/>
          <w:lang w:bidi="ar"/>
        </w:rPr>
        <w:t xml:space="preserve">: </w:t>
      </w:r>
      <w:r>
        <w:rPr>
          <w:rFonts w:hint="eastAsia" w:cs="Malgun Gothic"/>
          <w:b/>
          <w:i/>
          <w:iCs/>
          <w:lang w:bidi="ar"/>
        </w:rPr>
        <w:t>S</w:t>
      </w:r>
      <w:r>
        <w:rPr>
          <w:rFonts w:cs="Malgun Gothic"/>
          <w:b/>
          <w:i/>
          <w:iCs/>
          <w:lang w:bidi="ar"/>
        </w:rPr>
        <w:t>equence structure of Alt1 is more suitable for LP-WUS with OFDM-sequence based WUR.</w:t>
      </w:r>
    </w:p>
    <w:p>
      <w:pPr>
        <w:spacing w:before="120" w:beforeLines="0" w:line="276" w:lineRule="auto"/>
        <w:rPr>
          <w:rFonts w:ascii="Times" w:hAnsi="Times" w:eastAsia="Batang" w:cs="Times"/>
          <w:iCs/>
          <w:szCs w:val="20"/>
          <w:lang w:eastAsia="en-US"/>
        </w:rPr>
      </w:pPr>
      <w:r>
        <w:rPr>
          <w:rFonts w:ascii="Times" w:hAnsi="Times" w:eastAsia="Batang" w:cs="Times"/>
          <w:iCs/>
          <w:szCs w:val="20"/>
          <w:lang w:eastAsia="en-US" w:bidi="ar"/>
        </w:rPr>
        <w:t>For Alt 2, the WUR does not need to do the blind detection. However, the coverage would be degraded compared with sequence. Fortunately, it still satisfies the msg3 target with relatively low resource occupation. And some other coverage enhancement could be considered to achieve a better coverage. With Alt2, it is possible to carry more information bits to support a fine grouping granularity and a UE specific wake-up. Therefore, Alt2 at least should be supported.</w:t>
      </w:r>
    </w:p>
    <w:p>
      <w:pPr>
        <w:spacing w:before="120" w:beforeLines="0" w:line="276" w:lineRule="auto"/>
        <w:rPr>
          <w:rFonts w:ascii="Times" w:hAnsi="Times" w:eastAsia="Times" w:cs="Times"/>
          <w:b/>
          <w:i/>
          <w:szCs w:val="20"/>
        </w:rPr>
      </w:pPr>
      <w:r>
        <w:rPr>
          <w:rFonts w:eastAsia="Times New Roman" w:cs="Malgun Gothic"/>
          <w:lang w:bidi="ar"/>
        </w:rPr>
        <w:t xml:space="preserve">Additionally, combined alt1 and alt2 can be considered. For example, sequence-based signal can be used for time error/frequency error estimation and after that the payload with larger bit size can achieve much better decoding performance. Also, the sequence can be used to reduce the FAR, training, e.t.c. </w:t>
      </w:r>
    </w:p>
    <w:p>
      <w:pPr>
        <w:spacing w:before="120" w:beforeLines="0" w:line="276" w:lineRule="auto"/>
        <w:rPr>
          <w:rFonts w:eastAsia="PMingLiU"/>
        </w:rPr>
      </w:pPr>
    </w:p>
    <w:p>
      <w:pPr>
        <w:spacing w:before="120" w:beforeLines="0" w:line="276" w:lineRule="auto"/>
        <w:jc w:val="center"/>
        <w:rPr>
          <w:rFonts w:eastAsia="PMingLiU"/>
          <w:b/>
          <w:szCs w:val="20"/>
        </w:rPr>
      </w:pPr>
      <w:r>
        <w:rPr>
          <w:rFonts w:eastAsia="PMingLiU" w:cs="Malgun Gothic"/>
          <w:lang w:bidi="ar"/>
        </w:rPr>
        <w:object>
          <v:shape id="_x0000_i1029" o:spt="75" type="#_x0000_t75" style="height:167.4pt;width:324pt;" o:ole="t" filled="f" o:preferrelative="t" stroked="f" coordsize="21600,21600">
            <v:path/>
            <v:fill on="f" focussize="0,0"/>
            <v:stroke on="f" joinstyle="miter"/>
            <v:imagedata r:id="rId45" o:title=""/>
            <o:lock v:ext="edit" aspectratio="t"/>
            <w10:wrap type="none"/>
            <w10:anchorlock/>
          </v:shape>
          <o:OLEObject Type="Embed" ProgID="Visio.Drawing.15" ShapeID="_x0000_i1029" DrawAspect="Content" ObjectID="_1468075729" r:id="rId44">
            <o:LockedField>false</o:LockedField>
          </o:OLEObject>
        </w:object>
      </w:r>
    </w:p>
    <w:p>
      <w:pPr>
        <w:spacing w:before="120" w:beforeLines="0" w:line="276" w:lineRule="auto"/>
        <w:jc w:val="center"/>
        <w:rPr>
          <w:b/>
          <w:i/>
          <w:szCs w:val="20"/>
        </w:rPr>
      </w:pPr>
      <w:r>
        <w:rPr>
          <w:rFonts w:eastAsia="PMingLiU" w:cs="Malgun Gothic"/>
          <w:szCs w:val="20"/>
          <w:lang w:bidi="ar"/>
        </w:rPr>
        <w:t xml:space="preserve">Figure </w:t>
      </w:r>
      <w:r>
        <w:rPr>
          <w:rFonts w:hint="eastAsia" w:eastAsia="PMingLiU" w:cs="Malgun Gothic"/>
          <w:szCs w:val="20"/>
          <w:lang w:bidi="ar"/>
        </w:rPr>
        <w:t>18</w:t>
      </w:r>
      <w:r>
        <w:rPr>
          <w:rFonts w:eastAsia="PMingLiU" w:cs="Malgun Gothic"/>
          <w:szCs w:val="20"/>
          <w:lang w:bidi="ar"/>
        </w:rPr>
        <w:t>. Three basic alternative structures of LP-WUS</w:t>
      </w:r>
    </w:p>
    <w:p>
      <w:pPr>
        <w:spacing w:before="120" w:beforeLines="0" w:line="276" w:lineRule="auto"/>
        <w:rPr>
          <w:rFonts w:eastAsia="PMingLiU"/>
          <w:b/>
          <w:i/>
        </w:rPr>
      </w:pPr>
      <w:r>
        <w:rPr>
          <w:rFonts w:eastAsia="Times New Roman" w:cs="Malgun Gothic"/>
          <w:b/>
          <w:i/>
          <w:szCs w:val="20"/>
          <w:lang w:bidi="ar"/>
        </w:rPr>
        <w:t xml:space="preserve">Proposal </w:t>
      </w:r>
      <w:r>
        <w:rPr>
          <w:rFonts w:hint="eastAsia" w:eastAsia="Times New Roman" w:cs="Malgun Gothic"/>
          <w:b/>
          <w:i/>
          <w:szCs w:val="20"/>
          <w:lang w:bidi="ar"/>
        </w:rPr>
        <w:t>31</w:t>
      </w:r>
      <w:r>
        <w:rPr>
          <w:rFonts w:eastAsia="Times New Roman" w:cs="Malgun Gothic"/>
          <w:b/>
          <w:i/>
          <w:szCs w:val="20"/>
          <w:lang w:bidi="ar"/>
        </w:rPr>
        <w:t xml:space="preserve">: </w:t>
      </w:r>
      <w:r>
        <w:rPr>
          <w:rFonts w:hint="eastAsia" w:eastAsia="Times New Roman" w:cs="Malgun Gothic"/>
          <w:b/>
          <w:i/>
          <w:szCs w:val="20"/>
          <w:lang w:bidi="ar"/>
        </w:rPr>
        <w:t>F</w:t>
      </w:r>
      <w:r>
        <w:rPr>
          <w:rFonts w:eastAsia="Times New Roman" w:cs="Malgun Gothic"/>
          <w:b/>
          <w:i/>
          <w:szCs w:val="20"/>
          <w:lang w:bidi="ar"/>
        </w:rPr>
        <w:t>or the LP-WUS signal structure, alt 2 and alt 3 are considered.</w:t>
      </w:r>
    </w:p>
    <w:p>
      <w:pPr>
        <w:numPr>
          <w:ilvl w:val="0"/>
          <w:numId w:val="47"/>
        </w:numPr>
        <w:spacing w:before="120" w:beforeLines="0" w:line="276" w:lineRule="auto"/>
        <w:ind w:left="420"/>
        <w:rPr>
          <w:rFonts w:eastAsia="PMingLiU"/>
          <w:b/>
          <w:i/>
        </w:rPr>
      </w:pPr>
      <w:r>
        <w:rPr>
          <w:rFonts w:eastAsia="PMingLiU" w:cs="Malgun Gothic"/>
          <w:b/>
          <w:i/>
          <w:lang w:bidi="ar"/>
        </w:rPr>
        <w:t xml:space="preserve">Alt 2: </w:t>
      </w:r>
      <w:r>
        <w:rPr>
          <w:rFonts w:hint="eastAsia" w:eastAsia="PMingLiU" w:cs="Malgun Gothic"/>
          <w:b/>
          <w:i/>
          <w:lang w:bidi="ar"/>
        </w:rPr>
        <w:t>B</w:t>
      </w:r>
      <w:r>
        <w:rPr>
          <w:rFonts w:eastAsia="PMingLiU" w:cs="Malgun Gothic"/>
          <w:b/>
          <w:i/>
          <w:lang w:bidi="ar"/>
        </w:rPr>
        <w:t>y encoded bits</w:t>
      </w:r>
    </w:p>
    <w:p>
      <w:pPr>
        <w:numPr>
          <w:ilvl w:val="0"/>
          <w:numId w:val="47"/>
        </w:numPr>
        <w:spacing w:before="120" w:beforeLines="0" w:line="276" w:lineRule="auto"/>
        <w:ind w:left="420"/>
        <w:rPr>
          <w:rFonts w:eastAsia="PMingLiU"/>
          <w:b/>
          <w:i/>
        </w:rPr>
      </w:pPr>
      <w:r>
        <w:rPr>
          <w:rFonts w:eastAsia="PMingLiU" w:cs="Malgun Gothic"/>
          <w:b/>
          <w:i/>
          <w:lang w:bidi="ar"/>
        </w:rPr>
        <w:t xml:space="preserve">Alt </w:t>
      </w:r>
      <w:r>
        <w:rPr>
          <w:rFonts w:eastAsia="Times New Roman" w:cs="Malgun Gothic"/>
          <w:b/>
          <w:i/>
          <w:lang w:bidi="ar"/>
        </w:rPr>
        <w:t>3</w:t>
      </w:r>
      <w:r>
        <w:rPr>
          <w:rFonts w:eastAsia="PMingLiU" w:cs="Malgun Gothic"/>
          <w:b/>
          <w:i/>
          <w:lang w:bidi="ar"/>
        </w:rPr>
        <w:t xml:space="preserve">: LP-WUS consists of preamble and </w:t>
      </w:r>
      <w:r>
        <w:rPr>
          <w:rFonts w:eastAsia="Times New Roman" w:cs="Malgun Gothic"/>
          <w:b/>
          <w:i/>
          <w:lang w:bidi="ar"/>
        </w:rPr>
        <w:t>encoded bits</w:t>
      </w:r>
      <w:r>
        <w:rPr>
          <w:rFonts w:eastAsia="PMingLiU" w:cs="Malgun Gothic"/>
          <w:b/>
          <w:i/>
          <w:lang w:bidi="ar"/>
        </w:rPr>
        <w:t>.</w:t>
      </w:r>
    </w:p>
    <w:p>
      <w:pPr>
        <w:numPr>
          <w:ilvl w:val="0"/>
          <w:numId w:val="47"/>
        </w:numPr>
        <w:spacing w:before="120" w:beforeLines="0" w:line="276" w:lineRule="auto"/>
        <w:ind w:left="420"/>
        <w:rPr>
          <w:rFonts w:eastAsia="PMingLiU"/>
          <w:b/>
          <w:i/>
        </w:rPr>
      </w:pPr>
      <w:r>
        <w:rPr>
          <w:rFonts w:eastAsia="PMingLiU" w:cs="Malgun Gothic"/>
          <w:b/>
          <w:i/>
          <w:lang w:bidi="ar"/>
        </w:rPr>
        <w:t xml:space="preserve">Further confirm the application scenario for Alt 1 </w:t>
      </w:r>
    </w:p>
    <w:p>
      <w:pPr>
        <w:pStyle w:val="2"/>
        <w:spacing w:before="120"/>
      </w:pPr>
      <w:r>
        <w:t>Coverage enhancement</w:t>
      </w:r>
    </w:p>
    <w:p>
      <w:pPr>
        <w:pStyle w:val="3"/>
        <w:spacing w:before="120"/>
      </w:pPr>
      <w:bookmarkStart w:id="101" w:name="OLE_LINK103"/>
      <w:r>
        <w:rPr>
          <w:rFonts w:hint="eastAsia"/>
          <w:lang w:val="en-US"/>
        </w:rPr>
        <w:t xml:space="preserve">Achieved </w:t>
      </w:r>
      <w:bookmarkEnd w:id="101"/>
      <w:r>
        <w:t>coverage</w:t>
      </w:r>
      <w:r>
        <w:rPr>
          <w:rFonts w:hint="eastAsia"/>
          <w:lang w:val="en-US"/>
        </w:rPr>
        <w:t xml:space="preserve"> level</w:t>
      </w:r>
      <w:r>
        <w:t xml:space="preserve"> </w:t>
      </w:r>
    </w:p>
    <w:p>
      <w:pPr>
        <w:spacing w:before="120" w:beforeLines="0" w:line="276" w:lineRule="auto"/>
      </w:pPr>
      <w:r>
        <w:rPr>
          <w:rFonts w:cs="Malgun Gothic"/>
          <w:lang w:bidi="ar"/>
        </w:rPr>
        <w:t xml:space="preserve">Based on the coverage evaluation, for both OOK and OFDM receiver, LP-WUS could achieve the msg3 coverage. If the SNR target is the PDCCH, the coverage enhancement is needed. However, if the target coverage is msg3, then there is no strong necessity to enhancement the coverage, which would require more resources from the NW or increase the WUR complexity. </w:t>
      </w:r>
    </w:p>
    <w:p>
      <w:pPr>
        <w:spacing w:before="120" w:beforeLines="0" w:line="276" w:lineRule="auto"/>
      </w:pPr>
      <w:r>
        <w:rPr>
          <w:rFonts w:hint="eastAsia"/>
        </w:rPr>
        <w:t xml:space="preserve">MIL calculation result of MC-OOK based LP-WUS is shown in Table 11 for Normal NR UE and Table 12 for RedCap UE [3]. Moreover, the reference channel is legacy Msg3 with 56bits. </w:t>
      </w:r>
    </w:p>
    <w:p>
      <w:pPr>
        <w:spacing w:before="120" w:beforeLines="0" w:line="276" w:lineRule="auto"/>
        <w:jc w:val="center"/>
      </w:pPr>
      <w:r>
        <w:rPr>
          <w:rFonts w:hint="eastAsia"/>
        </w:rPr>
        <w:t>Table 11:MIL calculation result for Normal NR UE at 2.6GHz</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2"/>
        <w:gridCol w:w="3062"/>
        <w:gridCol w:w="30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vAlign w:val="center"/>
          </w:tcPr>
          <w:p>
            <w:pPr>
              <w:spacing w:before="120" w:beforeLines="0" w:line="276" w:lineRule="auto"/>
              <w:jc w:val="center"/>
              <w:textAlignment w:val="center"/>
              <w:rPr>
                <w:rFonts w:eastAsia="等线"/>
                <w:b/>
                <w:bCs/>
                <w:color w:val="000000"/>
                <w:szCs w:val="20"/>
              </w:rPr>
            </w:pPr>
            <w:bookmarkStart w:id="102" w:name="OLE_LINK105"/>
            <w:r>
              <w:rPr>
                <w:rFonts w:eastAsia="等线"/>
                <w:b/>
                <w:bCs/>
                <w:color w:val="000000"/>
                <w:szCs w:val="20"/>
                <w:lang w:bidi="ar"/>
              </w:rPr>
              <w:t xml:space="preserve">PUSCH Msg3(56bits) </w:t>
            </w:r>
          </w:p>
        </w:tc>
        <w:tc>
          <w:tcPr>
            <w:tcW w:w="3062" w:type="dxa"/>
            <w:vAlign w:val="center"/>
          </w:tcPr>
          <w:p>
            <w:pPr>
              <w:spacing w:before="120" w:beforeLines="0" w:line="276" w:lineRule="auto"/>
              <w:jc w:val="center"/>
              <w:textAlignment w:val="center"/>
              <w:rPr>
                <w:rFonts w:eastAsia="等线"/>
                <w:b/>
                <w:bCs/>
                <w:color w:val="000000"/>
                <w:szCs w:val="20"/>
              </w:rPr>
            </w:pPr>
            <w:r>
              <w:rPr>
                <w:rFonts w:eastAsia="等线"/>
                <w:b/>
                <w:bCs/>
                <w:color w:val="000000"/>
                <w:szCs w:val="20"/>
                <w:lang w:bidi="ar"/>
              </w:rPr>
              <w:t>LP-WUS OOK-1Rx 8bit-8symbol</w:t>
            </w:r>
          </w:p>
        </w:tc>
        <w:tc>
          <w:tcPr>
            <w:tcW w:w="3062" w:type="dxa"/>
            <w:vAlign w:val="center"/>
          </w:tcPr>
          <w:p>
            <w:pPr>
              <w:spacing w:before="120" w:beforeLines="0" w:line="276" w:lineRule="auto"/>
              <w:jc w:val="center"/>
              <w:textAlignment w:val="center"/>
              <w:rPr>
                <w:rFonts w:eastAsia="等线"/>
                <w:b/>
                <w:bCs/>
                <w:color w:val="000000"/>
                <w:szCs w:val="20"/>
              </w:rPr>
            </w:pPr>
            <w:r>
              <w:rPr>
                <w:rFonts w:eastAsia="等线"/>
                <w:b/>
                <w:bCs/>
                <w:color w:val="000000"/>
                <w:szCs w:val="20"/>
                <w:lang w:bidi="ar"/>
              </w:rPr>
              <w:t>LP-WUS OOK-1Rx 24bit-16symbol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vAlign w:val="center"/>
          </w:tcPr>
          <w:p>
            <w:pPr>
              <w:spacing w:before="120" w:beforeLines="0" w:line="276" w:lineRule="auto"/>
              <w:jc w:val="center"/>
              <w:textAlignment w:val="center"/>
              <w:rPr>
                <w:rFonts w:eastAsia="等线"/>
                <w:b/>
                <w:bCs/>
                <w:szCs w:val="20"/>
              </w:rPr>
            </w:pPr>
            <w:r>
              <w:rPr>
                <w:rFonts w:eastAsia="等线"/>
                <w:b/>
                <w:bCs/>
                <w:szCs w:val="20"/>
                <w:lang w:bidi="ar"/>
              </w:rPr>
              <w:t xml:space="preserve">151.53 </w:t>
            </w:r>
          </w:p>
        </w:tc>
        <w:tc>
          <w:tcPr>
            <w:tcW w:w="3062" w:type="dxa"/>
            <w:vAlign w:val="center"/>
          </w:tcPr>
          <w:p>
            <w:pPr>
              <w:spacing w:before="120" w:beforeLines="0" w:line="276" w:lineRule="auto"/>
              <w:jc w:val="center"/>
              <w:textAlignment w:val="center"/>
              <w:rPr>
                <w:rFonts w:eastAsia="等线"/>
                <w:b/>
                <w:bCs/>
                <w:szCs w:val="20"/>
              </w:rPr>
            </w:pPr>
            <w:r>
              <w:rPr>
                <w:rFonts w:eastAsia="等线"/>
                <w:b/>
                <w:bCs/>
                <w:szCs w:val="20"/>
                <w:lang w:bidi="ar"/>
              </w:rPr>
              <w:t xml:space="preserve">152.98 </w:t>
            </w:r>
          </w:p>
        </w:tc>
        <w:tc>
          <w:tcPr>
            <w:tcW w:w="3062" w:type="dxa"/>
            <w:vAlign w:val="center"/>
          </w:tcPr>
          <w:p>
            <w:pPr>
              <w:spacing w:before="120" w:beforeLines="0" w:line="276" w:lineRule="auto"/>
              <w:jc w:val="center"/>
              <w:textAlignment w:val="center"/>
              <w:rPr>
                <w:rFonts w:eastAsia="等线"/>
                <w:b/>
                <w:bCs/>
                <w:szCs w:val="20"/>
              </w:rPr>
            </w:pPr>
            <w:r>
              <w:rPr>
                <w:rFonts w:eastAsia="等线"/>
                <w:b/>
                <w:bCs/>
                <w:szCs w:val="20"/>
                <w:lang w:bidi="ar"/>
              </w:rPr>
              <w:t xml:space="preserve">152.31 </w:t>
            </w:r>
          </w:p>
        </w:tc>
      </w:tr>
      <w:bookmarkEnd w:id="102"/>
    </w:tbl>
    <w:p>
      <w:pPr>
        <w:tabs>
          <w:tab w:val="left" w:pos="1380"/>
        </w:tabs>
        <w:spacing w:before="120" w:beforeLines="0" w:line="276" w:lineRule="auto"/>
      </w:pPr>
    </w:p>
    <w:p>
      <w:pPr>
        <w:spacing w:before="120" w:beforeLines="0" w:line="276" w:lineRule="auto"/>
        <w:jc w:val="center"/>
      </w:pPr>
      <w:r>
        <w:rPr>
          <w:rFonts w:hint="eastAsia"/>
        </w:rPr>
        <w:t>Table 12:MIL calculation result for Normal NR UE at 2.6GHz</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2"/>
        <w:gridCol w:w="3062"/>
        <w:gridCol w:w="30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vAlign w:val="center"/>
          </w:tcPr>
          <w:p>
            <w:pPr>
              <w:spacing w:before="120" w:beforeLines="0" w:line="276" w:lineRule="auto"/>
              <w:jc w:val="center"/>
              <w:textAlignment w:val="center"/>
              <w:rPr>
                <w:rFonts w:eastAsia="等线"/>
                <w:b/>
                <w:bCs/>
                <w:szCs w:val="20"/>
              </w:rPr>
            </w:pPr>
            <w:r>
              <w:rPr>
                <w:rFonts w:eastAsia="等线"/>
                <w:b/>
                <w:bCs/>
                <w:szCs w:val="20"/>
                <w:lang w:bidi="ar"/>
              </w:rPr>
              <w:t xml:space="preserve">PUSCH Msg3(56bits) </w:t>
            </w:r>
          </w:p>
        </w:tc>
        <w:tc>
          <w:tcPr>
            <w:tcW w:w="3062" w:type="dxa"/>
            <w:vAlign w:val="center"/>
          </w:tcPr>
          <w:p>
            <w:pPr>
              <w:spacing w:before="120" w:beforeLines="0" w:line="276" w:lineRule="auto"/>
              <w:jc w:val="center"/>
              <w:textAlignment w:val="center"/>
              <w:rPr>
                <w:rFonts w:eastAsia="等线"/>
                <w:b/>
                <w:bCs/>
                <w:szCs w:val="20"/>
              </w:rPr>
            </w:pPr>
            <w:r>
              <w:rPr>
                <w:rFonts w:eastAsia="等线"/>
                <w:b/>
                <w:bCs/>
                <w:szCs w:val="20"/>
                <w:lang w:bidi="ar"/>
              </w:rPr>
              <w:t>LP-WUS OOK-1Rx 8bit-8symbol</w:t>
            </w:r>
          </w:p>
        </w:tc>
        <w:tc>
          <w:tcPr>
            <w:tcW w:w="3062" w:type="dxa"/>
            <w:vAlign w:val="center"/>
          </w:tcPr>
          <w:p>
            <w:pPr>
              <w:spacing w:before="120" w:beforeLines="0" w:line="276" w:lineRule="auto"/>
              <w:jc w:val="center"/>
              <w:textAlignment w:val="center"/>
              <w:rPr>
                <w:rFonts w:eastAsia="等线"/>
                <w:b/>
                <w:bCs/>
                <w:szCs w:val="20"/>
              </w:rPr>
            </w:pPr>
            <w:r>
              <w:rPr>
                <w:rFonts w:eastAsia="等线"/>
                <w:b/>
                <w:bCs/>
                <w:szCs w:val="20"/>
                <w:lang w:bidi="ar"/>
              </w:rPr>
              <w:t>LP-WUS OOK-1Rx 24bit-16symbol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vAlign w:val="center"/>
          </w:tcPr>
          <w:p>
            <w:pPr>
              <w:spacing w:before="120" w:beforeLines="0" w:line="276" w:lineRule="auto"/>
              <w:jc w:val="center"/>
              <w:textAlignment w:val="center"/>
              <w:rPr>
                <w:rFonts w:eastAsia="等线"/>
                <w:b/>
                <w:bCs/>
                <w:szCs w:val="20"/>
              </w:rPr>
            </w:pPr>
            <w:r>
              <w:rPr>
                <w:rFonts w:eastAsia="等线"/>
                <w:b/>
                <w:bCs/>
                <w:szCs w:val="20"/>
                <w:lang w:bidi="ar"/>
              </w:rPr>
              <w:t xml:space="preserve">148.53 </w:t>
            </w:r>
          </w:p>
        </w:tc>
        <w:tc>
          <w:tcPr>
            <w:tcW w:w="3062" w:type="dxa"/>
            <w:vAlign w:val="center"/>
          </w:tcPr>
          <w:p>
            <w:pPr>
              <w:spacing w:before="120" w:beforeLines="0" w:line="276" w:lineRule="auto"/>
              <w:jc w:val="center"/>
              <w:textAlignment w:val="center"/>
              <w:rPr>
                <w:rFonts w:eastAsia="等线"/>
                <w:b/>
                <w:bCs/>
                <w:szCs w:val="20"/>
              </w:rPr>
            </w:pPr>
            <w:r>
              <w:rPr>
                <w:rFonts w:eastAsia="等线"/>
                <w:b/>
                <w:bCs/>
                <w:szCs w:val="20"/>
                <w:lang w:bidi="ar"/>
              </w:rPr>
              <w:t xml:space="preserve">149.98 </w:t>
            </w:r>
          </w:p>
        </w:tc>
        <w:tc>
          <w:tcPr>
            <w:tcW w:w="3062" w:type="dxa"/>
            <w:vAlign w:val="center"/>
          </w:tcPr>
          <w:p>
            <w:pPr>
              <w:spacing w:before="120" w:beforeLines="0" w:line="276" w:lineRule="auto"/>
              <w:jc w:val="center"/>
              <w:textAlignment w:val="center"/>
              <w:rPr>
                <w:rFonts w:eastAsia="等线"/>
                <w:b/>
                <w:bCs/>
                <w:szCs w:val="20"/>
              </w:rPr>
            </w:pPr>
            <w:r>
              <w:rPr>
                <w:rFonts w:eastAsia="等线"/>
                <w:b/>
                <w:bCs/>
                <w:szCs w:val="20"/>
                <w:lang w:bidi="ar"/>
              </w:rPr>
              <w:t xml:space="preserve">149.31 </w:t>
            </w:r>
          </w:p>
        </w:tc>
      </w:tr>
    </w:tbl>
    <w:p>
      <w:pPr>
        <w:spacing w:before="120" w:beforeLines="0" w:line="276" w:lineRule="auto"/>
      </w:pPr>
    </w:p>
    <w:p>
      <w:pPr>
        <w:spacing w:before="120" w:beforeLines="0" w:line="276" w:lineRule="auto"/>
      </w:pPr>
      <w:r>
        <w:rPr>
          <w:rFonts w:hint="eastAsia"/>
        </w:rPr>
        <w:t>From Table 11 and Table 12, it can be seen that</w:t>
      </w:r>
    </w:p>
    <w:p>
      <w:pPr>
        <w:numPr>
          <w:ilvl w:val="0"/>
          <w:numId w:val="12"/>
        </w:numPr>
        <w:spacing w:before="120" w:beforeLines="0" w:line="276" w:lineRule="auto"/>
      </w:pPr>
      <w:bookmarkStart w:id="103" w:name="OLE_LINK104"/>
      <w:r>
        <w:rPr>
          <w:rFonts w:hint="eastAsia"/>
        </w:rPr>
        <w:t>MC-OOK based LP-WUS with payload size of 8 bits or 24bits can meet the coverage range of Msg3 without any coverage enhancement schemes.</w:t>
      </w:r>
      <w:bookmarkEnd w:id="103"/>
    </w:p>
    <w:p>
      <w:pPr>
        <w:spacing w:before="120" w:beforeLines="0" w:line="276" w:lineRule="auto"/>
        <w:rPr>
          <w:b/>
          <w:bCs/>
          <w:i/>
          <w:iCs/>
        </w:rPr>
      </w:pPr>
      <w:r>
        <w:rPr>
          <w:rFonts w:hint="eastAsia"/>
          <w:b/>
          <w:bCs/>
          <w:i/>
          <w:iCs/>
        </w:rPr>
        <w:t>Observation 2</w:t>
      </w:r>
      <w:r>
        <w:rPr>
          <w:rFonts w:hint="eastAsia"/>
          <w:b/>
          <w:bCs/>
          <w:i/>
          <w:iCs/>
          <w:lang w:val="en-US" w:eastAsia="zh-CN"/>
        </w:rPr>
        <w:t>6</w:t>
      </w:r>
      <w:r>
        <w:rPr>
          <w:rFonts w:hint="eastAsia"/>
          <w:b/>
          <w:bCs/>
          <w:i/>
          <w:iCs/>
        </w:rPr>
        <w:t xml:space="preserve">: For MC-OOK </w:t>
      </w:r>
      <w:r>
        <w:rPr>
          <w:b/>
          <w:bCs/>
          <w:i/>
          <w:iCs/>
        </w:rPr>
        <w:t>based</w:t>
      </w:r>
      <w:r>
        <w:rPr>
          <w:rFonts w:hint="eastAsia"/>
          <w:b/>
          <w:bCs/>
          <w:i/>
          <w:iCs/>
        </w:rPr>
        <w:t xml:space="preserve"> LP-WUS,</w:t>
      </w:r>
      <w:r>
        <w:rPr>
          <w:b/>
          <w:bCs/>
          <w:i/>
          <w:iCs/>
        </w:rPr>
        <w:t xml:space="preserve"> </w:t>
      </w:r>
      <w:r>
        <w:rPr>
          <w:rFonts w:hint="eastAsia"/>
          <w:b/>
          <w:bCs/>
          <w:i/>
          <w:iCs/>
        </w:rPr>
        <w:t>it can easily meet the coverage range of legacy Msg3 without any coverage enhancement schemes.</w:t>
      </w:r>
    </w:p>
    <w:p>
      <w:pPr>
        <w:spacing w:before="120" w:beforeLines="0" w:line="276" w:lineRule="auto"/>
      </w:pPr>
      <w:r>
        <w:rPr>
          <w:rFonts w:cs="Malgun Gothic"/>
          <w:lang w:bidi="ar"/>
        </w:rPr>
        <w:t>Considering the main power saving gain by LP-WUS is from the RRM relaxing, if the UE is at the cell edge, the NW shouldn’t take the risk to configure the LP-WUS for this UE and relaxing the serving cell RRM measurement, since this UE may suffer from the strong interference, the UE in mobility may switch to another cell, which would seriously impact the NW resource transmitting and also the UE may not have the PSG due to the measurement. Therefore, targeting the full coverage for LP-WUS would not be helpful to obtain the UE PSG, save NW overhead or power.</w:t>
      </w:r>
    </w:p>
    <w:p>
      <w:pPr>
        <w:spacing w:before="120" w:beforeLines="0" w:line="276" w:lineRule="auto"/>
      </w:pPr>
      <w:r>
        <w:rPr>
          <w:rFonts w:cs="Malgun Gothic"/>
          <w:lang w:bidi="ar"/>
        </w:rPr>
        <w:t>Additionally,</w:t>
      </w:r>
      <w:r>
        <w:rPr>
          <w:rFonts w:hint="eastAsia" w:cs="Malgun Gothic"/>
          <w:lang w:bidi="ar"/>
        </w:rPr>
        <w:t xml:space="preserve"> s</w:t>
      </w:r>
      <w:r>
        <w:rPr>
          <w:rFonts w:hint="eastAsia"/>
        </w:rPr>
        <w:t>ince LP-WUS is used to wake up UEs to access the network, if coverage range of LP-WUS is much better than msg3, thought the LP-WUS can be received</w:t>
      </w:r>
      <w:r>
        <w:t>,</w:t>
      </w:r>
      <w:r>
        <w:rPr>
          <w:rFonts w:hint="eastAsia"/>
        </w:rPr>
        <w:t xml:space="preserve"> the network access procedure will still </w:t>
      </w:r>
      <w:bookmarkStart w:id="104" w:name="OLE_LINK107"/>
      <w:r>
        <w:rPr>
          <w:rFonts w:hint="eastAsia"/>
        </w:rPr>
        <w:t>fail</w:t>
      </w:r>
      <w:bookmarkEnd w:id="104"/>
      <w:r>
        <w:rPr>
          <w:rFonts w:hint="eastAsia"/>
        </w:rPr>
        <w:t xml:space="preserve"> considering the coverage restriction of Msg3. Therefore, </w:t>
      </w:r>
      <w:bookmarkStart w:id="105" w:name="OLE_LINK111"/>
      <w:r>
        <w:rPr>
          <w:rFonts w:hint="eastAsia"/>
        </w:rPr>
        <w:t>making target coverage range of LP-WUS much better than Msg3 will lead to huge resource overhead and high receiver design complexity, but cannot bring significant benefits for network and UE</w:t>
      </w:r>
      <w:bookmarkEnd w:id="105"/>
      <w:r>
        <w:rPr>
          <w:rFonts w:hint="eastAsia"/>
        </w:rPr>
        <w:t>.</w:t>
      </w:r>
    </w:p>
    <w:p>
      <w:pPr>
        <w:spacing w:before="120" w:beforeLines="0" w:line="276" w:lineRule="auto"/>
      </w:pPr>
      <w:r>
        <w:rPr>
          <w:rFonts w:cs="Malgun Gothic"/>
          <w:b/>
          <w:i/>
          <w:iCs/>
          <w:lang w:bidi="ar"/>
        </w:rPr>
        <w:t>Proposal</w:t>
      </w:r>
      <w:r>
        <w:rPr>
          <w:rFonts w:hint="eastAsia" w:cs="Malgun Gothic"/>
          <w:b/>
          <w:i/>
          <w:iCs/>
          <w:lang w:bidi="ar"/>
        </w:rPr>
        <w:t xml:space="preserve"> 32</w:t>
      </w:r>
      <w:r>
        <w:rPr>
          <w:rFonts w:cs="Malgun Gothic"/>
          <w:b/>
          <w:i/>
          <w:iCs/>
          <w:lang w:bidi="ar"/>
        </w:rPr>
        <w:t xml:space="preserve">: </w:t>
      </w:r>
      <w:r>
        <w:rPr>
          <w:rFonts w:hint="eastAsia" w:cs="Malgun Gothic"/>
          <w:b/>
          <w:i/>
          <w:iCs/>
          <w:lang w:bidi="ar"/>
        </w:rPr>
        <w:t>T</w:t>
      </w:r>
      <w:r>
        <w:rPr>
          <w:rFonts w:cs="Malgun Gothic"/>
          <w:b/>
          <w:i/>
          <w:iCs/>
          <w:lang w:bidi="ar"/>
        </w:rPr>
        <w:t>he SNR target for LP-WUS should be msg3 and no strong necessity to enhance the coverage is foreseen.</w:t>
      </w:r>
    </w:p>
    <w:p>
      <w:pPr>
        <w:spacing w:before="120" w:beforeLines="0" w:line="276" w:lineRule="auto"/>
      </w:pPr>
      <w:r>
        <w:rPr>
          <w:rFonts w:cs="Malgun Gothic"/>
          <w:lang w:bidi="ar"/>
        </w:rPr>
        <w:t>Moreover, for OFDM based WUR, since it needs to receive the PSS/SSS, the WUR should operate at the same bands with MR. For OOK based WUR, it does not need to operate in the same band with MR and the coverage would be quite flexible due to the different frequency deployment. For example, for OOK receiver, LP-WUS in low frequency e.g., 700M, can easily achieve 1500m coverage. And then, deploying LP-WUS at low frequency can achieve quite large coverage range. Moreover, by controlling the threshold, it can perfectly match the coverage range.</w:t>
      </w:r>
    </w:p>
    <w:p>
      <w:pPr>
        <w:spacing w:before="120" w:beforeLines="0" w:line="276" w:lineRule="auto"/>
        <w:rPr>
          <w:rFonts w:eastAsia="Times New Roman" w:cs="Malgun Gothic"/>
          <w:lang w:bidi="ar"/>
        </w:rPr>
      </w:pPr>
      <w:r>
        <w:rPr>
          <w:rFonts w:eastAsia="Times New Roman" w:cs="Malgun Gothic"/>
          <w:lang w:bidi="ar"/>
        </w:rPr>
        <w:drawing>
          <wp:inline distT="0" distB="0" distL="114300" distR="114300">
            <wp:extent cx="5695950" cy="2105025"/>
            <wp:effectExtent l="0" t="0" r="0" b="952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46"/>
                    <a:stretch>
                      <a:fillRect/>
                    </a:stretch>
                  </pic:blipFill>
                  <pic:spPr>
                    <a:xfrm>
                      <a:off x="0" y="0"/>
                      <a:ext cx="5695950" cy="2105025"/>
                    </a:xfrm>
                    <a:prstGeom prst="rect">
                      <a:avLst/>
                    </a:prstGeom>
                    <a:noFill/>
                    <a:ln>
                      <a:noFill/>
                    </a:ln>
                  </pic:spPr>
                </pic:pic>
              </a:graphicData>
            </a:graphic>
          </wp:inline>
        </w:drawing>
      </w:r>
    </w:p>
    <w:p>
      <w:pPr>
        <w:spacing w:before="120" w:beforeLines="0" w:line="276" w:lineRule="auto"/>
        <w:jc w:val="center"/>
      </w:pPr>
      <w:r>
        <w:rPr>
          <w:rFonts w:hint="eastAsia" w:eastAsia="Times New Roman" w:cs="Malgun Gothic"/>
          <w:lang w:bidi="ar"/>
        </w:rPr>
        <w:t>Figure 19. An example of LP-WUS in different frequency</w:t>
      </w:r>
    </w:p>
    <w:p>
      <w:pPr>
        <w:spacing w:before="120" w:beforeLines="0" w:line="276" w:lineRule="auto"/>
        <w:rPr>
          <w:b/>
          <w:i/>
          <w:iCs/>
        </w:rPr>
      </w:pPr>
      <w:r>
        <w:rPr>
          <w:rFonts w:cs="Malgun Gothic"/>
          <w:b/>
          <w:i/>
          <w:iCs/>
          <w:lang w:bidi="ar"/>
        </w:rPr>
        <w:t>Observation</w:t>
      </w:r>
      <w:r>
        <w:rPr>
          <w:rFonts w:hint="eastAsia" w:cs="Malgun Gothic"/>
          <w:b/>
          <w:i/>
          <w:iCs/>
          <w:lang w:bidi="ar"/>
        </w:rPr>
        <w:t xml:space="preserve"> 2</w:t>
      </w:r>
      <w:r>
        <w:rPr>
          <w:rFonts w:hint="eastAsia" w:cs="Malgun Gothic"/>
          <w:b/>
          <w:i/>
          <w:iCs/>
          <w:lang w:val="en-US" w:eastAsia="zh-CN" w:bidi="ar"/>
        </w:rPr>
        <w:t>7</w:t>
      </w:r>
      <w:r>
        <w:rPr>
          <w:rFonts w:cs="Malgun Gothic"/>
          <w:b/>
          <w:i/>
          <w:iCs/>
          <w:lang w:bidi="ar"/>
        </w:rPr>
        <w:t>:</w:t>
      </w:r>
    </w:p>
    <w:p>
      <w:pPr>
        <w:spacing w:before="120" w:beforeLines="0" w:line="276" w:lineRule="auto"/>
        <w:rPr>
          <w:b/>
          <w:i/>
          <w:iCs/>
        </w:rPr>
      </w:pPr>
      <w:r>
        <w:rPr>
          <w:rFonts w:cs="Malgun Gothic"/>
          <w:b/>
          <w:i/>
          <w:iCs/>
          <w:lang w:bidi="ar"/>
        </w:rPr>
        <w:t>For OFDM receiver, the WUR should operate at the same band with MR.</w:t>
      </w:r>
    </w:p>
    <w:p>
      <w:pPr>
        <w:spacing w:before="120" w:beforeLines="0" w:line="276" w:lineRule="auto"/>
        <w:rPr>
          <w:i/>
          <w:iCs/>
        </w:rPr>
      </w:pPr>
      <w:r>
        <w:rPr>
          <w:rFonts w:cs="Malgun Gothic"/>
          <w:b/>
          <w:i/>
          <w:iCs/>
          <w:lang w:bidi="ar"/>
        </w:rPr>
        <w:t>For OOK receiver, deploying the WUR at separate band, e.g., low frequency band, can easily achieve a target coverage range.</w:t>
      </w:r>
    </w:p>
    <w:p>
      <w:pPr>
        <w:pStyle w:val="3"/>
        <w:spacing w:before="120"/>
        <w:rPr>
          <w:lang w:val="en-US"/>
        </w:rPr>
      </w:pPr>
      <w:r>
        <w:rPr>
          <w:lang w:val="en-US"/>
        </w:rPr>
        <w:t>Coverage enhancement</w:t>
      </w:r>
    </w:p>
    <w:p>
      <w:pPr>
        <w:spacing w:before="120" w:beforeLines="0" w:line="276" w:lineRule="auto"/>
      </w:pPr>
      <w:r>
        <w:rPr>
          <w:rFonts w:hint="eastAsia"/>
        </w:rPr>
        <w:t xml:space="preserve">For LP-WUS, </w:t>
      </w:r>
      <w:r>
        <w:t xml:space="preserve">the following agreement has been achieved. However, </w:t>
      </w:r>
      <w:r>
        <w:rPr>
          <w:rFonts w:hint="eastAsia"/>
        </w:rPr>
        <w:t>if the LP-WUS coverage is better than bottleneck channel</w:t>
      </w:r>
      <w:r>
        <w:t xml:space="preserve"> or the msg3</w:t>
      </w:r>
      <w:r>
        <w:rPr>
          <w:rFonts w:hint="eastAsia"/>
        </w:rPr>
        <w:t>, the necessity for coverage enhancement requires clarification. But we think there is no harm to study some potential techs for candidate at this stage.</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186" w:type="dxa"/>
          </w:tcPr>
          <w:p>
            <w:pPr>
              <w:spacing w:before="120" w:beforeLines="0" w:line="276" w:lineRule="auto"/>
              <w:rPr>
                <w:highlight w:val="green"/>
                <w:lang w:eastAsia="ko-KR"/>
              </w:rPr>
            </w:pPr>
            <w:r>
              <w:rPr>
                <w:rFonts w:hint="eastAsia"/>
                <w:b/>
                <w:iCs/>
                <w:highlight w:val="green"/>
              </w:rPr>
              <w:t>Agreement</w:t>
            </w:r>
          </w:p>
          <w:p>
            <w:pPr>
              <w:numPr>
                <w:ilvl w:val="0"/>
                <w:numId w:val="48"/>
              </w:numPr>
              <w:snapToGrid/>
              <w:spacing w:before="120" w:beforeLines="0" w:line="276" w:lineRule="auto"/>
              <w:jc w:val="left"/>
            </w:pPr>
            <w:r>
              <w:rPr>
                <w:rFonts w:hint="eastAsia"/>
              </w:rPr>
              <w:t>Study the following techniques/mechanisms to enhance coverage performance of LP-WUS</w:t>
            </w:r>
          </w:p>
          <w:p>
            <w:pPr>
              <w:pStyle w:val="86"/>
              <w:widowControl/>
              <w:numPr>
                <w:ilvl w:val="1"/>
                <w:numId w:val="48"/>
              </w:numPr>
              <w:snapToGrid/>
              <w:spacing w:before="120" w:beforeLines="0" w:after="120" w:line="276" w:lineRule="auto"/>
              <w:ind w:firstLineChars="0"/>
              <w:jc w:val="left"/>
              <w:rPr>
                <w:rFonts w:ascii="Times New Roman" w:hAnsi="Times New Roman"/>
              </w:rPr>
            </w:pPr>
            <w:bookmarkStart w:id="106" w:name="OLE_LINK112"/>
            <w:r>
              <w:rPr>
                <w:rFonts w:hint="eastAsia" w:ascii="Times New Roman" w:hAnsi="Times New Roman"/>
              </w:rPr>
              <w:t>low complex channel coding</w:t>
            </w:r>
            <w:bookmarkEnd w:id="106"/>
            <w:r>
              <w:rPr>
                <w:rFonts w:hint="eastAsia" w:ascii="Times New Roman" w:hAnsi="Times New Roman"/>
              </w:rPr>
              <w:t xml:space="preserve"> </w:t>
            </w:r>
          </w:p>
          <w:p>
            <w:pPr>
              <w:pStyle w:val="86"/>
              <w:widowControl/>
              <w:numPr>
                <w:ilvl w:val="2"/>
                <w:numId w:val="48"/>
              </w:numPr>
              <w:snapToGrid/>
              <w:spacing w:before="120" w:beforeLines="0" w:after="120" w:line="276" w:lineRule="auto"/>
              <w:ind w:firstLineChars="0"/>
              <w:jc w:val="left"/>
              <w:rPr>
                <w:rFonts w:ascii="Times New Roman" w:hAnsi="Times New Roman"/>
              </w:rPr>
            </w:pPr>
            <w:r>
              <w:rPr>
                <w:rFonts w:hint="eastAsia" w:ascii="Times New Roman" w:hAnsi="Times New Roman"/>
              </w:rPr>
              <w:t>FEC</w:t>
            </w:r>
          </w:p>
          <w:p>
            <w:pPr>
              <w:pStyle w:val="86"/>
              <w:widowControl/>
              <w:numPr>
                <w:ilvl w:val="2"/>
                <w:numId w:val="48"/>
              </w:numPr>
              <w:snapToGrid/>
              <w:spacing w:before="120" w:beforeLines="0" w:after="120" w:line="276" w:lineRule="auto"/>
              <w:ind w:firstLineChars="0"/>
              <w:jc w:val="left"/>
              <w:rPr>
                <w:rFonts w:ascii="Times New Roman" w:hAnsi="Times New Roman"/>
              </w:rPr>
            </w:pPr>
            <w:r>
              <w:rPr>
                <w:rFonts w:hint="eastAsia" w:ascii="Times New Roman" w:hAnsi="Times New Roman"/>
              </w:rPr>
              <w:t>spreading code in time domain</w:t>
            </w:r>
          </w:p>
          <w:p>
            <w:pPr>
              <w:pStyle w:val="86"/>
              <w:widowControl/>
              <w:numPr>
                <w:ilvl w:val="2"/>
                <w:numId w:val="48"/>
              </w:numPr>
              <w:snapToGrid/>
              <w:spacing w:before="120" w:beforeLines="0" w:after="120" w:line="276" w:lineRule="auto"/>
              <w:ind w:firstLineChars="0"/>
              <w:jc w:val="left"/>
              <w:rPr>
                <w:rFonts w:ascii="Times New Roman" w:hAnsi="Times New Roman"/>
              </w:rPr>
            </w:pPr>
            <w:r>
              <w:rPr>
                <w:rFonts w:hint="eastAsia" w:ascii="Times New Roman" w:hAnsi="Times New Roman"/>
              </w:rPr>
              <w:t xml:space="preserve">time domain repetition </w:t>
            </w:r>
          </w:p>
          <w:p>
            <w:pPr>
              <w:pStyle w:val="86"/>
              <w:widowControl/>
              <w:numPr>
                <w:ilvl w:val="2"/>
                <w:numId w:val="48"/>
              </w:numPr>
              <w:snapToGrid/>
              <w:spacing w:before="120" w:beforeLines="0" w:after="120" w:line="276" w:lineRule="auto"/>
              <w:ind w:firstLineChars="0"/>
              <w:jc w:val="left"/>
              <w:rPr>
                <w:rFonts w:ascii="Times New Roman" w:hAnsi="Times New Roman"/>
                <w:color w:val="auto"/>
              </w:rPr>
            </w:pPr>
            <w:r>
              <w:rPr>
                <w:rFonts w:hint="eastAsia" w:ascii="Times New Roman" w:hAnsi="Times New Roman"/>
                <w:color w:val="auto"/>
              </w:rPr>
              <w:t>with combining before or after ED</w:t>
            </w:r>
          </w:p>
          <w:p>
            <w:pPr>
              <w:pStyle w:val="86"/>
              <w:widowControl/>
              <w:numPr>
                <w:ilvl w:val="2"/>
                <w:numId w:val="48"/>
              </w:numPr>
              <w:snapToGrid/>
              <w:spacing w:before="120" w:beforeLines="0" w:after="120" w:line="276" w:lineRule="auto"/>
              <w:ind w:firstLineChars="0"/>
              <w:jc w:val="left"/>
              <w:rPr>
                <w:rFonts w:ascii="Times New Roman" w:hAnsi="Times New Roman"/>
                <w:color w:val="auto"/>
              </w:rPr>
            </w:pPr>
            <w:r>
              <w:rPr>
                <w:rFonts w:hint="eastAsia" w:ascii="Times New Roman" w:hAnsi="Times New Roman"/>
                <w:color w:val="auto"/>
              </w:rPr>
              <w:t>time-domain interleaving</w:t>
            </w:r>
          </w:p>
          <w:p>
            <w:pPr>
              <w:pStyle w:val="86"/>
              <w:widowControl/>
              <w:numPr>
                <w:ilvl w:val="2"/>
                <w:numId w:val="48"/>
              </w:numPr>
              <w:snapToGrid/>
              <w:spacing w:before="120" w:beforeLines="0" w:after="120" w:line="276" w:lineRule="auto"/>
              <w:ind w:firstLineChars="0"/>
              <w:jc w:val="left"/>
              <w:rPr>
                <w:rFonts w:ascii="Times New Roman" w:hAnsi="Times New Roman"/>
              </w:rPr>
            </w:pPr>
            <w:r>
              <w:rPr>
                <w:rFonts w:hint="eastAsia" w:ascii="Times New Roman" w:hAnsi="Times New Roman"/>
              </w:rPr>
              <w:t xml:space="preserve">Note: Also Manchester coding can be considered as channel code     </w:t>
            </w:r>
          </w:p>
          <w:p>
            <w:pPr>
              <w:pStyle w:val="86"/>
              <w:widowControl/>
              <w:numPr>
                <w:ilvl w:val="1"/>
                <w:numId w:val="48"/>
              </w:numPr>
              <w:snapToGrid/>
              <w:spacing w:before="120" w:beforeLines="0" w:after="120" w:line="276" w:lineRule="auto"/>
              <w:ind w:firstLineChars="0"/>
              <w:jc w:val="left"/>
              <w:rPr>
                <w:rFonts w:ascii="Times New Roman" w:hAnsi="Times New Roman"/>
              </w:rPr>
            </w:pPr>
            <w:bookmarkStart w:id="107" w:name="OLE_LINK114"/>
            <w:bookmarkStart w:id="108" w:name="OLE_LINK113"/>
            <w:r>
              <w:rPr>
                <w:rFonts w:hint="eastAsia" w:ascii="Times New Roman" w:hAnsi="Times New Roman"/>
              </w:rPr>
              <w:t>non-contiguous transmission in the frequency domain</w:t>
            </w:r>
            <w:bookmarkEnd w:id="107"/>
          </w:p>
          <w:bookmarkEnd w:id="108"/>
          <w:p>
            <w:pPr>
              <w:pStyle w:val="86"/>
              <w:widowControl/>
              <w:numPr>
                <w:ilvl w:val="1"/>
                <w:numId w:val="48"/>
              </w:numPr>
              <w:snapToGrid/>
              <w:spacing w:before="120" w:beforeLines="0" w:after="120" w:line="276" w:lineRule="auto"/>
              <w:ind w:firstLineChars="0"/>
              <w:jc w:val="left"/>
              <w:rPr>
                <w:rFonts w:ascii="Times New Roman" w:hAnsi="Times New Roman"/>
              </w:rPr>
            </w:pPr>
            <w:r>
              <w:rPr>
                <w:rFonts w:hint="eastAsia" w:ascii="Times New Roman" w:hAnsi="Times New Roman"/>
              </w:rPr>
              <w:t xml:space="preserve">frequency domain repetition </w:t>
            </w:r>
          </w:p>
          <w:p>
            <w:pPr>
              <w:pStyle w:val="86"/>
              <w:widowControl/>
              <w:numPr>
                <w:ilvl w:val="1"/>
                <w:numId w:val="48"/>
              </w:numPr>
              <w:snapToGrid/>
              <w:spacing w:before="120" w:beforeLines="0" w:after="120" w:line="276" w:lineRule="auto"/>
              <w:ind w:firstLineChars="0"/>
              <w:jc w:val="left"/>
              <w:rPr>
                <w:rFonts w:ascii="Times New Roman" w:hAnsi="Times New Roman"/>
              </w:rPr>
            </w:pPr>
            <w:r>
              <w:rPr>
                <w:rFonts w:hint="eastAsia" w:ascii="Times New Roman" w:hAnsi="Times New Roman"/>
              </w:rPr>
              <w:t>frequency-hopping</w:t>
            </w:r>
          </w:p>
          <w:p>
            <w:pPr>
              <w:pStyle w:val="86"/>
              <w:widowControl/>
              <w:numPr>
                <w:ilvl w:val="1"/>
                <w:numId w:val="48"/>
              </w:numPr>
              <w:snapToGrid/>
              <w:spacing w:before="120" w:beforeLines="0" w:after="120" w:line="276" w:lineRule="auto"/>
              <w:ind w:firstLineChars="0"/>
              <w:jc w:val="left"/>
              <w:rPr>
                <w:rFonts w:ascii="Times New Roman" w:hAnsi="Times New Roman"/>
              </w:rPr>
            </w:pPr>
            <w:r>
              <w:rPr>
                <w:rFonts w:hint="eastAsia" w:ascii="Times New Roman" w:hAnsi="Times New Roman"/>
              </w:rPr>
              <w:t>power-boosting</w:t>
            </w:r>
          </w:p>
          <w:p>
            <w:pPr>
              <w:pStyle w:val="86"/>
              <w:widowControl/>
              <w:numPr>
                <w:ilvl w:val="1"/>
                <w:numId w:val="48"/>
              </w:numPr>
              <w:snapToGrid/>
              <w:spacing w:before="120" w:beforeLines="0" w:after="120" w:line="276" w:lineRule="auto"/>
              <w:ind w:firstLineChars="0"/>
              <w:jc w:val="left"/>
              <w:rPr>
                <w:rFonts w:ascii="Times New Roman" w:hAnsi="Times New Roman"/>
              </w:rPr>
            </w:pPr>
            <w:bookmarkStart w:id="109" w:name="OLE_LINK116"/>
            <w:r>
              <w:rPr>
                <w:rFonts w:hint="eastAsia" w:ascii="Times New Roman" w:hAnsi="Times New Roman"/>
              </w:rPr>
              <w:t>transmit diversity</w:t>
            </w:r>
          </w:p>
          <w:bookmarkEnd w:id="109"/>
          <w:p>
            <w:pPr>
              <w:pStyle w:val="86"/>
              <w:widowControl/>
              <w:numPr>
                <w:ilvl w:val="1"/>
                <w:numId w:val="48"/>
              </w:numPr>
              <w:snapToGrid/>
              <w:spacing w:before="120" w:beforeLines="0" w:after="120" w:line="276" w:lineRule="auto"/>
              <w:ind w:firstLineChars="0"/>
              <w:jc w:val="left"/>
              <w:rPr>
                <w:rFonts w:ascii="Times New Roman" w:hAnsi="Times New Roman"/>
              </w:rPr>
            </w:pPr>
            <w:r>
              <w:rPr>
                <w:rFonts w:hint="eastAsia" w:ascii="Times New Roman" w:hAnsi="Times New Roman"/>
              </w:rPr>
              <w:t>study whether any above techniques could be transparent to UE.</w:t>
            </w:r>
          </w:p>
          <w:p>
            <w:pPr>
              <w:tabs>
                <w:tab w:val="left" w:pos="1440"/>
              </w:tabs>
              <w:snapToGrid/>
              <w:spacing w:before="120" w:beforeLines="0" w:line="276" w:lineRule="auto"/>
              <w:ind w:left="1440"/>
              <w:jc w:val="left"/>
              <w:rPr>
                <w:rFonts w:ascii="Times" w:hAnsi="Times" w:eastAsia="Batang" w:cs="Times"/>
                <w:szCs w:val="20"/>
                <w:lang w:val="en-GB"/>
              </w:rPr>
            </w:pPr>
          </w:p>
        </w:tc>
      </w:tr>
    </w:tbl>
    <w:p>
      <w:pPr>
        <w:spacing w:before="120" w:beforeLines="0" w:line="276" w:lineRule="auto"/>
      </w:pPr>
    </w:p>
    <w:p>
      <w:pPr>
        <w:spacing w:before="120" w:beforeLines="0" w:line="276" w:lineRule="auto"/>
      </w:pPr>
      <w:r>
        <w:rPr>
          <w:rFonts w:hint="eastAsia"/>
        </w:rPr>
        <w:t>S</w:t>
      </w:r>
      <w:r>
        <w:t xml:space="preserve">ome analysis </w:t>
      </w:r>
      <w:r>
        <w:rPr>
          <w:rFonts w:hint="eastAsia"/>
        </w:rPr>
        <w:t xml:space="preserve">for detailed coverage enhancement </w:t>
      </w:r>
      <w:bookmarkStart w:id="110" w:name="OLE_LINK120"/>
      <w:r>
        <w:rPr>
          <w:rFonts w:hint="eastAsia"/>
        </w:rPr>
        <w:t xml:space="preserve">methods </w:t>
      </w:r>
      <w:bookmarkEnd w:id="110"/>
      <w:r>
        <w:t>are provided in Table 13.</w:t>
      </w:r>
    </w:p>
    <w:p>
      <w:pPr>
        <w:spacing w:before="120" w:beforeLines="0" w:line="276" w:lineRule="auto"/>
        <w:jc w:val="center"/>
      </w:pPr>
      <w:r>
        <w:rPr>
          <w:rFonts w:hint="eastAsia"/>
        </w:rPr>
        <w:t>Table 13. Advantage</w:t>
      </w:r>
      <w:r>
        <w:t>s</w:t>
      </w:r>
      <w:r>
        <w:rPr>
          <w:rFonts w:hint="eastAsia"/>
        </w:rPr>
        <w:t xml:space="preserve"> and </w:t>
      </w:r>
      <w:r>
        <w:t>Drawbacks</w:t>
      </w:r>
      <w:r>
        <w:rPr>
          <w:rFonts w:hint="eastAsia"/>
        </w:rPr>
        <w:t xml:space="preserve"> for detailed coverage </w:t>
      </w:r>
      <w:r>
        <w:t>enhancement</w:t>
      </w:r>
      <w:r>
        <w:rPr>
          <w:rFonts w:hint="eastAsia"/>
        </w:rPr>
        <w:t xml:space="preserve"> methods </w:t>
      </w:r>
    </w:p>
    <w:tbl>
      <w:tblPr>
        <w:tblStyle w:val="30"/>
        <w:tblW w:w="918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90"/>
        <w:gridCol w:w="3347"/>
        <w:gridCol w:w="334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490" w:type="dxa"/>
          </w:tcPr>
          <w:p>
            <w:pPr>
              <w:spacing w:before="120" w:beforeLines="0" w:line="276" w:lineRule="auto"/>
            </w:pPr>
          </w:p>
        </w:tc>
        <w:tc>
          <w:tcPr>
            <w:tcW w:w="3347" w:type="dxa"/>
          </w:tcPr>
          <w:p>
            <w:pPr>
              <w:spacing w:before="120" w:beforeLines="0" w:line="276" w:lineRule="auto"/>
            </w:pPr>
            <w:bookmarkStart w:id="111" w:name="OLE_LINK119"/>
            <w:r>
              <w:rPr>
                <w:rFonts w:hint="eastAsia"/>
              </w:rPr>
              <w:t>Advantage</w:t>
            </w:r>
            <w:bookmarkEnd w:id="111"/>
          </w:p>
        </w:tc>
        <w:tc>
          <w:tcPr>
            <w:tcW w:w="3347" w:type="dxa"/>
          </w:tcPr>
          <w:p>
            <w:pPr>
              <w:spacing w:before="120" w:beforeLines="0" w:line="276" w:lineRule="auto"/>
            </w:pPr>
            <w:r>
              <w:rPr>
                <w:rFonts w:hint="eastAsia"/>
              </w:rPr>
              <w:t>Drawbacks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490" w:type="dxa"/>
          </w:tcPr>
          <w:p>
            <w:pPr>
              <w:spacing w:before="120" w:beforeLines="0" w:line="276" w:lineRule="auto"/>
            </w:pPr>
            <w:r>
              <w:rPr>
                <w:rFonts w:hint="eastAsia"/>
              </w:rPr>
              <w:t>Low complex channel coding</w:t>
            </w:r>
          </w:p>
        </w:tc>
        <w:tc>
          <w:tcPr>
            <w:tcW w:w="3347" w:type="dxa"/>
          </w:tcPr>
          <w:p>
            <w:pPr>
              <w:spacing w:before="120" w:beforeLines="0" w:line="276" w:lineRule="auto"/>
            </w:pPr>
            <w:bookmarkStart w:id="112" w:name="OLE_LINK115"/>
            <w:r>
              <w:rPr>
                <w:rFonts w:hint="eastAsia"/>
              </w:rPr>
              <w:t xml:space="preserve">Can </w:t>
            </w:r>
            <w:bookmarkStart w:id="113" w:name="OLE_LINK118"/>
            <w:r>
              <w:rPr>
                <w:rFonts w:hint="eastAsia"/>
              </w:rPr>
              <w:t>significant</w:t>
            </w:r>
            <w:r>
              <w:t>ly</w:t>
            </w:r>
            <w:r>
              <w:rPr>
                <w:rFonts w:hint="eastAsia"/>
              </w:rPr>
              <w:t xml:space="preserve"> </w:t>
            </w:r>
            <w:bookmarkEnd w:id="113"/>
            <w:r>
              <w:rPr>
                <w:rFonts w:hint="eastAsia"/>
              </w:rPr>
              <w:t>improve the LP-WUS detection performance.</w:t>
            </w:r>
            <w:bookmarkEnd w:id="112"/>
          </w:p>
        </w:tc>
        <w:tc>
          <w:tcPr>
            <w:tcW w:w="3347" w:type="dxa"/>
          </w:tcPr>
          <w:p>
            <w:pPr>
              <w:spacing w:before="120" w:beforeLines="0" w:line="276" w:lineRule="auto"/>
            </w:pPr>
            <w:r>
              <w:rPr>
                <w:rFonts w:hint="eastAsia"/>
              </w:rPr>
              <w:t>Lower data rate needs more resources overhead.</w:t>
            </w:r>
          </w:p>
          <w:p>
            <w:pPr>
              <w:spacing w:before="120" w:beforeLines="0" w:line="276" w:lineRule="auto"/>
            </w:pPr>
            <w:r>
              <w:rPr>
                <w:rFonts w:hint="eastAsia"/>
              </w:rPr>
              <w:t>Require more complicated decoding method compared with Manchester code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490" w:type="dxa"/>
          </w:tcPr>
          <w:p>
            <w:pPr>
              <w:spacing w:before="120" w:beforeLines="0" w:line="276" w:lineRule="auto"/>
            </w:pPr>
            <w:r>
              <w:rPr>
                <w:rFonts w:hint="eastAsia"/>
              </w:rPr>
              <w:t>Non-contiguous transmission in the frequency domain</w:t>
            </w:r>
          </w:p>
        </w:tc>
        <w:tc>
          <w:tcPr>
            <w:tcW w:w="3347" w:type="dxa"/>
          </w:tcPr>
          <w:p>
            <w:pPr>
              <w:spacing w:before="120" w:beforeLines="0" w:line="276" w:lineRule="auto"/>
            </w:pPr>
            <w:r>
              <w:rPr>
                <w:rFonts w:hint="eastAsia"/>
              </w:rPr>
              <w:t>Can achieve frequency diversity gain</w:t>
            </w:r>
          </w:p>
        </w:tc>
        <w:tc>
          <w:tcPr>
            <w:tcW w:w="3347" w:type="dxa"/>
          </w:tcPr>
          <w:p>
            <w:pPr>
              <w:spacing w:before="120" w:beforeLines="0" w:line="276" w:lineRule="auto"/>
            </w:pPr>
            <w:r>
              <w:rPr>
                <w:rFonts w:hint="eastAsia"/>
              </w:rPr>
              <w:t xml:space="preserve">Similar as OOK-2, and cause lower bandwidth of each FDMed LP-WUS. Detection performance may be worse than OOK-1/OOK-4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490" w:type="dxa"/>
          </w:tcPr>
          <w:p>
            <w:pPr>
              <w:spacing w:before="120" w:beforeLines="0" w:line="276" w:lineRule="auto"/>
            </w:pPr>
            <w:r>
              <w:rPr>
                <w:rFonts w:hint="eastAsia"/>
              </w:rPr>
              <w:t>power boosting</w:t>
            </w:r>
          </w:p>
        </w:tc>
        <w:tc>
          <w:tcPr>
            <w:tcW w:w="3347" w:type="dxa"/>
          </w:tcPr>
          <w:p>
            <w:pPr>
              <w:spacing w:before="120" w:beforeLines="0" w:line="276" w:lineRule="auto"/>
            </w:pPr>
            <w:r>
              <w:rPr>
                <w:rFonts w:hint="eastAsia"/>
              </w:rPr>
              <w:t>Can significant</w:t>
            </w:r>
            <w:r>
              <w:t>ly</w:t>
            </w:r>
            <w:r>
              <w:rPr>
                <w:rFonts w:hint="eastAsia"/>
              </w:rPr>
              <w:t xml:space="preserve"> improve the LP-WUS detection performance.</w:t>
            </w:r>
          </w:p>
        </w:tc>
        <w:tc>
          <w:tcPr>
            <w:tcW w:w="3347" w:type="dxa"/>
          </w:tcPr>
          <w:p>
            <w:pPr>
              <w:spacing w:before="120" w:beforeLines="0" w:line="276" w:lineRule="auto"/>
            </w:pPr>
            <w:r>
              <w:rPr>
                <w:rFonts w:hint="eastAsia"/>
              </w:rPr>
              <w:t>May have interference to adjacent channels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490" w:type="dxa"/>
          </w:tcPr>
          <w:p>
            <w:pPr>
              <w:spacing w:before="120" w:beforeLines="0" w:line="276" w:lineRule="auto"/>
            </w:pPr>
            <w:r>
              <w:rPr>
                <w:rFonts w:hint="eastAsia"/>
              </w:rPr>
              <w:t>repetition in time</w:t>
            </w:r>
          </w:p>
        </w:tc>
        <w:tc>
          <w:tcPr>
            <w:tcW w:w="3347" w:type="dxa"/>
          </w:tcPr>
          <w:p>
            <w:pPr>
              <w:spacing w:before="120" w:beforeLines="0" w:line="276" w:lineRule="auto"/>
            </w:pPr>
            <w:r>
              <w:rPr>
                <w:rFonts w:hint="eastAsia"/>
              </w:rPr>
              <w:t xml:space="preserve">In principle, </w:t>
            </w:r>
            <w:r>
              <w:t>performance</w:t>
            </w:r>
            <w:r>
              <w:rPr>
                <w:rFonts w:hint="eastAsia"/>
              </w:rPr>
              <w:t xml:space="preserve"> gain of 3 dB can be obtained by doubling resources.</w:t>
            </w:r>
          </w:p>
        </w:tc>
        <w:tc>
          <w:tcPr>
            <w:tcW w:w="3347" w:type="dxa"/>
          </w:tcPr>
          <w:p>
            <w:pPr>
              <w:spacing w:before="120" w:beforeLines="0" w:line="276" w:lineRule="auto"/>
            </w:pPr>
            <w:r>
              <w:rPr>
                <w:rFonts w:hint="eastAsia"/>
              </w:rPr>
              <w:t>Need more resources overhead.</w:t>
            </w:r>
          </w:p>
          <w:p>
            <w:pPr>
              <w:spacing w:before="120" w:beforeLines="0" w:line="276" w:lineRule="auto"/>
            </w:pPr>
            <w:r>
              <w:rPr>
                <w:rFonts w:hint="eastAsia"/>
              </w:rPr>
              <w:t>As the number of repetitions increases, it is difficult to obtain a gain of 3 dB.</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490" w:type="dxa"/>
          </w:tcPr>
          <w:p>
            <w:pPr>
              <w:spacing w:before="120" w:beforeLines="0" w:line="276" w:lineRule="auto"/>
            </w:pPr>
            <w:r>
              <w:rPr>
                <w:rFonts w:hint="eastAsia"/>
              </w:rPr>
              <w:t>frequency-hopping</w:t>
            </w:r>
          </w:p>
        </w:tc>
        <w:tc>
          <w:tcPr>
            <w:tcW w:w="3347" w:type="dxa"/>
          </w:tcPr>
          <w:p>
            <w:pPr>
              <w:spacing w:before="120" w:beforeLines="0" w:line="276" w:lineRule="auto"/>
            </w:pPr>
            <w:r>
              <w:rPr>
                <w:rFonts w:hint="eastAsia"/>
              </w:rPr>
              <w:t>Can significant</w:t>
            </w:r>
            <w:r>
              <w:t>ly</w:t>
            </w:r>
            <w:r>
              <w:rPr>
                <w:rFonts w:hint="eastAsia"/>
              </w:rPr>
              <w:t xml:space="preserve"> improve the LP-WUS detection performance.</w:t>
            </w:r>
          </w:p>
        </w:tc>
        <w:tc>
          <w:tcPr>
            <w:tcW w:w="3347" w:type="dxa"/>
          </w:tcPr>
          <w:p>
            <w:pPr>
              <w:spacing w:before="120" w:beforeLines="0" w:line="276" w:lineRule="auto"/>
            </w:pPr>
            <w:r>
              <w:rPr>
                <w:rFonts w:hint="eastAsia"/>
              </w:rPr>
              <w:t>A little increase of the complexity of receiving detection algorithm since at least two filters for different filtering frequency band should be supported.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490" w:type="dxa"/>
          </w:tcPr>
          <w:p>
            <w:pPr>
              <w:pStyle w:val="86"/>
              <w:widowControl/>
              <w:snapToGrid/>
              <w:spacing w:before="120" w:beforeLines="0" w:after="120" w:line="276" w:lineRule="auto"/>
              <w:ind w:firstLine="0" w:firstLineChars="0"/>
              <w:jc w:val="left"/>
              <w:rPr>
                <w:rFonts w:ascii="Times New Roman" w:hAnsi="Times New Roman" w:eastAsia="宋体"/>
                <w:sz w:val="20"/>
              </w:rPr>
            </w:pPr>
            <w:r>
              <w:rPr>
                <w:rFonts w:hint="eastAsia" w:ascii="Times New Roman" w:hAnsi="Times New Roman" w:eastAsia="宋体"/>
                <w:sz w:val="20"/>
              </w:rPr>
              <w:t>Transmit diversity</w:t>
            </w:r>
          </w:p>
          <w:p>
            <w:pPr>
              <w:spacing w:before="120" w:beforeLines="0" w:line="276" w:lineRule="auto"/>
            </w:pPr>
          </w:p>
        </w:tc>
        <w:tc>
          <w:tcPr>
            <w:tcW w:w="3347" w:type="dxa"/>
          </w:tcPr>
          <w:p>
            <w:pPr>
              <w:spacing w:before="120" w:beforeLines="0" w:line="276" w:lineRule="auto"/>
            </w:pPr>
            <w:r>
              <w:rPr>
                <w:rFonts w:hint="eastAsia"/>
              </w:rPr>
              <w:t>It is transparent for UE</w:t>
            </w:r>
          </w:p>
        </w:tc>
        <w:tc>
          <w:tcPr>
            <w:tcW w:w="3347" w:type="dxa"/>
          </w:tcPr>
          <w:p>
            <w:pPr>
              <w:spacing w:before="120" w:beforeLines="0" w:line="276" w:lineRule="auto"/>
            </w:pPr>
            <w:r>
              <w:rPr>
                <w:rFonts w:hint="eastAsia"/>
              </w:rPr>
              <w:t xml:space="preserve">Not sure the transmit diversity gain can be </w:t>
            </w:r>
            <w:r>
              <w:t xml:space="preserve">obtain </w:t>
            </w:r>
            <w:r>
              <w:rPr>
                <w:rFonts w:hint="eastAsia"/>
              </w:rPr>
              <w:t xml:space="preserve">by the LP-WUS receiver since LP-WUS resource adaptive scheduling is not supported. </w:t>
            </w:r>
          </w:p>
        </w:tc>
      </w:tr>
    </w:tbl>
    <w:p>
      <w:pPr>
        <w:spacing w:before="120" w:beforeLines="0" w:line="276" w:lineRule="auto"/>
        <w:rPr>
          <w:bCs/>
        </w:rPr>
      </w:pPr>
      <w:r>
        <w:rPr>
          <w:rFonts w:hint="eastAsia"/>
          <w:bCs/>
        </w:rPr>
        <w:t>F</w:t>
      </w:r>
      <w:r>
        <w:rPr>
          <w:bCs/>
        </w:rPr>
        <w:t>or coverage enhancement candidate techniques</w:t>
      </w:r>
      <w:r>
        <w:rPr>
          <w:rFonts w:hint="eastAsia"/>
          <w:bCs/>
        </w:rPr>
        <w:t xml:space="preserve">, the prioritized techniques should meet the following </w:t>
      </w:r>
      <w:r>
        <w:rPr>
          <w:bCs/>
        </w:rPr>
        <w:t>principles</w:t>
      </w:r>
      <w:r>
        <w:rPr>
          <w:rFonts w:hint="eastAsia"/>
          <w:bCs/>
        </w:rPr>
        <w:t>:</w:t>
      </w:r>
    </w:p>
    <w:p>
      <w:pPr>
        <w:numPr>
          <w:ilvl w:val="0"/>
          <w:numId w:val="49"/>
        </w:numPr>
        <w:spacing w:before="120" w:beforeLines="0" w:line="276" w:lineRule="auto"/>
        <w:rPr>
          <w:bCs/>
        </w:rPr>
      </w:pPr>
      <w:r>
        <w:rPr>
          <w:rFonts w:hint="eastAsia"/>
          <w:bCs/>
        </w:rPr>
        <w:t>Not significant increase the power consumption and receiver complexity from UE side.</w:t>
      </w:r>
    </w:p>
    <w:p>
      <w:pPr>
        <w:numPr>
          <w:ilvl w:val="0"/>
          <w:numId w:val="49"/>
        </w:numPr>
        <w:spacing w:before="120" w:beforeLines="0" w:line="276" w:lineRule="auto"/>
        <w:rPr>
          <w:bCs/>
        </w:rPr>
      </w:pPr>
      <w:r>
        <w:rPr>
          <w:rFonts w:hint="eastAsia"/>
          <w:bCs/>
        </w:rPr>
        <w:t>Have considerable LP-WUS detection performance gain.</w:t>
      </w:r>
    </w:p>
    <w:p>
      <w:pPr>
        <w:numPr>
          <w:ilvl w:val="0"/>
          <w:numId w:val="49"/>
        </w:numPr>
        <w:spacing w:before="120" w:beforeLines="0" w:line="276" w:lineRule="auto"/>
        <w:rPr>
          <w:bCs/>
        </w:rPr>
      </w:pPr>
      <w:r>
        <w:rPr>
          <w:rFonts w:hint="eastAsia"/>
          <w:bCs/>
        </w:rPr>
        <w:t>Increase of resource overhead is within acceptable range.</w:t>
      </w:r>
    </w:p>
    <w:p>
      <w:pPr>
        <w:spacing w:before="120" w:beforeLines="0" w:line="276" w:lineRule="auto"/>
      </w:pPr>
      <w:r>
        <w:rPr>
          <w:rFonts w:hint="eastAsia"/>
        </w:rPr>
        <w:t>Based on the above, it is proposed that:</w:t>
      </w:r>
    </w:p>
    <w:p>
      <w:pPr>
        <w:spacing w:before="120" w:beforeLines="0" w:line="276" w:lineRule="auto"/>
        <w:rPr>
          <w:b/>
          <w:i/>
          <w:iCs/>
        </w:rPr>
      </w:pPr>
      <w:r>
        <w:rPr>
          <w:rFonts w:hint="eastAsia"/>
          <w:b/>
          <w:i/>
          <w:iCs/>
        </w:rPr>
        <w:t>Proposal 33</w:t>
      </w:r>
      <w:r>
        <w:rPr>
          <w:b/>
          <w:i/>
          <w:iCs/>
        </w:rPr>
        <w:t xml:space="preserve">: </w:t>
      </w:r>
      <w:bookmarkStart w:id="114" w:name="OLE_LINK117"/>
      <w:r>
        <w:rPr>
          <w:rFonts w:hint="eastAsia"/>
          <w:b/>
          <w:i/>
          <w:iCs/>
        </w:rPr>
        <w:t>F</w:t>
      </w:r>
      <w:r>
        <w:rPr>
          <w:b/>
          <w:i/>
          <w:iCs/>
        </w:rPr>
        <w:t>or coverage enhancement candidate techniques</w:t>
      </w:r>
      <w:bookmarkEnd w:id="114"/>
      <w:r>
        <w:rPr>
          <w:b/>
          <w:i/>
          <w:iCs/>
        </w:rPr>
        <w:t>,</w:t>
      </w:r>
    </w:p>
    <w:p>
      <w:pPr>
        <w:numPr>
          <w:ilvl w:val="0"/>
          <w:numId w:val="50"/>
        </w:numPr>
        <w:spacing w:before="120" w:beforeLines="0" w:line="276" w:lineRule="auto"/>
        <w:rPr>
          <w:b/>
          <w:i/>
          <w:iCs/>
        </w:rPr>
      </w:pPr>
      <w:r>
        <w:rPr>
          <w:b/>
          <w:i/>
          <w:iCs/>
        </w:rPr>
        <w:t>Power boosting and frequency hopping</w:t>
      </w:r>
      <w:r>
        <w:rPr>
          <w:rFonts w:hint="eastAsia"/>
          <w:b/>
          <w:i/>
          <w:iCs/>
        </w:rPr>
        <w:t xml:space="preserve"> with </w:t>
      </w:r>
      <w:r>
        <w:rPr>
          <w:b/>
          <w:i/>
          <w:iCs/>
        </w:rPr>
        <w:t>repetition can be considered as the first priority.</w:t>
      </w:r>
    </w:p>
    <w:p>
      <w:pPr>
        <w:numPr>
          <w:ilvl w:val="0"/>
          <w:numId w:val="50"/>
        </w:numPr>
        <w:spacing w:before="120" w:beforeLines="0" w:line="276" w:lineRule="auto"/>
      </w:pPr>
      <w:r>
        <w:rPr>
          <w:b/>
          <w:i/>
          <w:iCs/>
        </w:rPr>
        <w:t>Lower data rate can be considered as the second priority.</w:t>
      </w:r>
    </w:p>
    <w:p>
      <w:pPr>
        <w:pStyle w:val="2"/>
        <w:spacing w:before="120"/>
      </w:pPr>
      <w:r>
        <w:t>Other considerations</w:t>
      </w:r>
    </w:p>
    <w:p>
      <w:pPr>
        <w:pStyle w:val="3"/>
        <w:spacing w:before="120"/>
      </w:pPr>
      <w:r>
        <w:rPr>
          <w:rFonts w:hint="eastAsia"/>
        </w:rPr>
        <w:t>LP-WUS</w:t>
      </w:r>
      <w:r>
        <w:t>/LP-SS</w:t>
      </w:r>
      <w:r>
        <w:rPr>
          <w:rFonts w:hint="eastAsia"/>
        </w:rPr>
        <w:t xml:space="preserve"> </w:t>
      </w:r>
      <w:r>
        <w:t>deployment</w:t>
      </w:r>
    </w:p>
    <w:p>
      <w:pPr>
        <w:spacing w:before="120" w:beforeLines="0" w:line="276" w:lineRule="auto"/>
        <w:rPr>
          <w:b/>
          <w:u w:val="single"/>
        </w:rPr>
      </w:pPr>
      <w:r>
        <w:rPr>
          <w:rFonts w:eastAsia="Times New Roman" w:cs="Malgun Gothic"/>
          <w:lang w:bidi="ar"/>
        </w:rPr>
        <w:t>In RAN1#112bis-e meeting, an agreement on LP-WUS deployment was made as follows:</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186" w:type="dxa"/>
            <w:tcBorders>
              <w:top w:val="single" w:color="000000" w:sz="4" w:space="0"/>
              <w:left w:val="single" w:color="000000" w:sz="4" w:space="0"/>
              <w:bottom w:val="single" w:color="000000" w:sz="4" w:space="0"/>
              <w:right w:val="single" w:color="000000" w:sz="4" w:space="0"/>
            </w:tcBorders>
            <w:shd w:val="clear" w:color="auto" w:fill="auto"/>
          </w:tcPr>
          <w:p>
            <w:pPr>
              <w:snapToGrid/>
              <w:spacing w:before="120" w:beforeLines="0" w:line="276" w:lineRule="auto"/>
              <w:jc w:val="left"/>
              <w:rPr>
                <w:rFonts w:ascii="Times" w:hAnsi="Times" w:eastAsia="Batang" w:cs="Times"/>
                <w:b/>
                <w:szCs w:val="20"/>
                <w:highlight w:val="green"/>
              </w:rPr>
            </w:pPr>
            <w:r>
              <w:rPr>
                <w:rFonts w:ascii="Times" w:hAnsi="Times" w:eastAsia="Batang" w:cs="Times"/>
                <w:b/>
                <w:szCs w:val="20"/>
                <w:highlight w:val="green"/>
                <w:lang w:bidi="ar"/>
              </w:rPr>
              <w:t>Agreement</w:t>
            </w:r>
          </w:p>
          <w:p>
            <w:pPr>
              <w:numPr>
                <w:ilvl w:val="0"/>
                <w:numId w:val="51"/>
              </w:numPr>
              <w:tabs>
                <w:tab w:val="left" w:pos="720"/>
              </w:tabs>
              <w:snapToGrid/>
              <w:spacing w:before="120" w:beforeLines="0" w:line="276" w:lineRule="auto"/>
              <w:ind w:left="0"/>
              <w:jc w:val="left"/>
              <w:rPr>
                <w:rFonts w:ascii="Times" w:hAnsi="Times" w:eastAsia="Batang" w:cs="Times"/>
                <w:szCs w:val="20"/>
              </w:rPr>
            </w:pPr>
            <w:r>
              <w:rPr>
                <w:rFonts w:ascii="Times" w:hAnsi="Times" w:eastAsia="Batang" w:cs="Times"/>
                <w:szCs w:val="20"/>
              </w:rPr>
              <w:t>Capture in TR: From RAN1 perspective, LP-WUS and signals/channels used by MR can be within the same FR1 band.</w:t>
            </w:r>
          </w:p>
          <w:p>
            <w:pPr>
              <w:numPr>
                <w:ilvl w:val="1"/>
                <w:numId w:val="52"/>
              </w:numPr>
              <w:tabs>
                <w:tab w:val="left" w:pos="1440"/>
              </w:tabs>
              <w:snapToGrid/>
              <w:spacing w:before="120" w:beforeLines="0" w:line="276" w:lineRule="auto"/>
              <w:ind w:left="0"/>
              <w:jc w:val="left"/>
              <w:rPr>
                <w:rFonts w:ascii="Times" w:hAnsi="Times" w:eastAsia="Batang" w:cs="Times"/>
                <w:szCs w:val="20"/>
              </w:rPr>
            </w:pPr>
            <w:r>
              <w:rPr>
                <w:rFonts w:ascii="Times" w:hAnsi="Times" w:eastAsia="Batang" w:cs="Times"/>
                <w:szCs w:val="20"/>
              </w:rPr>
              <w:t>At least LP-WUS and signals/channels by MR can be on the same carrier in the band</w:t>
            </w:r>
          </w:p>
          <w:p>
            <w:pPr>
              <w:numPr>
                <w:ilvl w:val="0"/>
                <w:numId w:val="52"/>
              </w:numPr>
              <w:tabs>
                <w:tab w:val="left" w:pos="720"/>
              </w:tabs>
              <w:snapToGrid/>
              <w:spacing w:before="120" w:beforeLines="0" w:line="276" w:lineRule="auto"/>
              <w:ind w:left="0"/>
              <w:jc w:val="left"/>
              <w:rPr>
                <w:rFonts w:ascii="Times" w:hAnsi="Times" w:eastAsia="Batang" w:cs="Times"/>
                <w:szCs w:val="20"/>
                <w:lang w:val="fi"/>
              </w:rPr>
            </w:pPr>
            <w:r>
              <w:rPr>
                <w:rFonts w:ascii="Times" w:hAnsi="Times" w:eastAsia="Batang" w:cs="Times"/>
                <w:szCs w:val="20"/>
              </w:rPr>
              <w:t xml:space="preserve">Study further </w:t>
            </w:r>
          </w:p>
          <w:p>
            <w:pPr>
              <w:numPr>
                <w:ilvl w:val="1"/>
                <w:numId w:val="52"/>
              </w:numPr>
              <w:tabs>
                <w:tab w:val="left" w:pos="1440"/>
              </w:tabs>
              <w:snapToGrid/>
              <w:spacing w:before="120" w:beforeLines="0" w:line="276" w:lineRule="auto"/>
              <w:ind w:left="0"/>
              <w:jc w:val="left"/>
              <w:rPr>
                <w:rFonts w:ascii="Times" w:hAnsi="Times" w:eastAsia="Batang" w:cs="Times"/>
                <w:szCs w:val="20"/>
              </w:rPr>
            </w:pPr>
            <w:r>
              <w:rPr>
                <w:rFonts w:ascii="Times" w:hAnsi="Times" w:eastAsia="Batang" w:cs="Times"/>
                <w:szCs w:val="20"/>
              </w:rPr>
              <w:t xml:space="preserve">Whether LP-WUS and signals/channels used by MR can be different carriers in the band </w:t>
            </w:r>
          </w:p>
          <w:p>
            <w:pPr>
              <w:numPr>
                <w:ilvl w:val="1"/>
                <w:numId w:val="52"/>
              </w:numPr>
              <w:tabs>
                <w:tab w:val="left" w:pos="1440"/>
              </w:tabs>
              <w:snapToGrid/>
              <w:spacing w:before="120" w:beforeLines="0" w:line="276" w:lineRule="auto"/>
              <w:ind w:left="0"/>
              <w:jc w:val="left"/>
              <w:rPr>
                <w:rFonts w:ascii="Times" w:hAnsi="Times" w:eastAsia="Batang" w:cs="Times"/>
                <w:szCs w:val="20"/>
              </w:rPr>
            </w:pPr>
            <w:r>
              <w:rPr>
                <w:rFonts w:ascii="Times" w:hAnsi="Times" w:eastAsia="Batang" w:cs="Times"/>
                <w:szCs w:val="20"/>
              </w:rPr>
              <w:t>Details on the LP-WUS location within a carrier</w:t>
            </w:r>
          </w:p>
          <w:p>
            <w:pPr>
              <w:numPr>
                <w:ilvl w:val="1"/>
                <w:numId w:val="52"/>
              </w:numPr>
              <w:tabs>
                <w:tab w:val="left" w:pos="1440"/>
              </w:tabs>
              <w:snapToGrid/>
              <w:spacing w:before="120" w:beforeLines="0" w:line="276" w:lineRule="auto"/>
              <w:ind w:left="0"/>
              <w:jc w:val="left"/>
              <w:rPr>
                <w:rFonts w:ascii="Times" w:hAnsi="Times" w:eastAsia="Batang" w:cs="Times"/>
                <w:szCs w:val="20"/>
              </w:rPr>
            </w:pPr>
            <w:r>
              <w:rPr>
                <w:rFonts w:ascii="Times" w:hAnsi="Times" w:eastAsia="Batang" w:cs="Times"/>
                <w:szCs w:val="20"/>
              </w:rPr>
              <w:t>Band can be different than band of signals/channels used by MR</w:t>
            </w:r>
          </w:p>
          <w:p>
            <w:pPr>
              <w:numPr>
                <w:ilvl w:val="1"/>
                <w:numId w:val="52"/>
              </w:numPr>
              <w:tabs>
                <w:tab w:val="left" w:pos="1440"/>
              </w:tabs>
              <w:snapToGrid/>
              <w:spacing w:before="120" w:beforeLines="0" w:line="276" w:lineRule="auto"/>
              <w:ind w:left="0"/>
              <w:jc w:val="left"/>
              <w:rPr>
                <w:rFonts w:ascii="Times" w:hAnsi="Times" w:eastAsia="Batang" w:cs="Times"/>
                <w:szCs w:val="20"/>
              </w:rPr>
            </w:pPr>
            <w:r>
              <w:rPr>
                <w:rFonts w:ascii="Times" w:hAnsi="Times" w:eastAsia="Batang" w:cs="Times"/>
                <w:szCs w:val="20"/>
              </w:rPr>
              <w:t>LP-WUS association with BWP</w:t>
            </w:r>
          </w:p>
          <w:p>
            <w:pPr>
              <w:numPr>
                <w:ilvl w:val="1"/>
                <w:numId w:val="52"/>
              </w:numPr>
              <w:tabs>
                <w:tab w:val="left" w:pos="1440"/>
              </w:tabs>
              <w:snapToGrid/>
              <w:spacing w:before="120" w:beforeLines="0" w:line="276" w:lineRule="auto"/>
              <w:ind w:left="0"/>
              <w:jc w:val="left"/>
              <w:rPr>
                <w:rFonts w:ascii="Times" w:hAnsi="Times" w:eastAsia="Batang" w:cs="Times"/>
                <w:szCs w:val="20"/>
              </w:rPr>
            </w:pPr>
            <w:r>
              <w:rPr>
                <w:rFonts w:ascii="Times" w:hAnsi="Times" w:eastAsia="Batang" w:cs="Times"/>
                <w:szCs w:val="20"/>
              </w:rPr>
              <w:t>LP-WUS can be configurable within guard-band of a band (like NB-IoT)</w:t>
            </w:r>
          </w:p>
        </w:tc>
      </w:tr>
    </w:tbl>
    <w:p>
      <w:pPr>
        <w:numPr>
          <w:ilvl w:val="0"/>
          <w:numId w:val="53"/>
        </w:numPr>
        <w:spacing w:before="120" w:beforeLines="0" w:line="276" w:lineRule="auto"/>
        <w:ind w:left="0"/>
        <w:rPr>
          <w:b/>
          <w:szCs w:val="20"/>
        </w:rPr>
      </w:pPr>
      <w:r>
        <w:rPr>
          <w:rFonts w:eastAsia="Times New Roman" w:cs="Malgun Gothic"/>
          <w:b/>
          <w:szCs w:val="20"/>
          <w:lang w:bidi="ar"/>
        </w:rPr>
        <w:t xml:space="preserve">Whether </w:t>
      </w:r>
      <w:bookmarkStart w:id="115" w:name="OLE_LINK10"/>
      <w:r>
        <w:rPr>
          <w:rFonts w:eastAsia="Times New Roman" w:cs="Malgun Gothic"/>
          <w:b/>
          <w:szCs w:val="20"/>
          <w:lang w:bidi="ar"/>
        </w:rPr>
        <w:t>LP-WUS and signals/channels used by MR can be</w:t>
      </w:r>
      <w:bookmarkStart w:id="116" w:name="OLE_LINK9"/>
      <w:r>
        <w:rPr>
          <w:rFonts w:eastAsia="Times New Roman" w:cs="Malgun Gothic"/>
          <w:b/>
          <w:szCs w:val="20"/>
          <w:lang w:bidi="ar"/>
        </w:rPr>
        <w:t xml:space="preserve"> different carriers</w:t>
      </w:r>
      <w:bookmarkEnd w:id="116"/>
      <w:r>
        <w:rPr>
          <w:rFonts w:eastAsia="Times New Roman" w:cs="Malgun Gothic"/>
          <w:b/>
          <w:szCs w:val="20"/>
          <w:lang w:bidi="ar"/>
        </w:rPr>
        <w:t xml:space="preserve"> </w:t>
      </w:r>
      <w:bookmarkEnd w:id="115"/>
      <w:r>
        <w:rPr>
          <w:rFonts w:eastAsia="Times New Roman" w:cs="Malgun Gothic"/>
          <w:b/>
          <w:szCs w:val="20"/>
          <w:lang w:bidi="ar"/>
        </w:rPr>
        <w:t>in the band</w:t>
      </w:r>
    </w:p>
    <w:p>
      <w:pPr>
        <w:spacing w:before="120" w:beforeLines="0" w:line="276" w:lineRule="auto"/>
      </w:pPr>
      <w:r>
        <w:rPr>
          <w:rFonts w:cs="Malgun Gothic"/>
          <w:lang w:bidi="ar"/>
        </w:rPr>
        <w:t>For OFDM based receiver that monitoring PSS/SSS, the WUR cannot be transmitted in another carrier. For OOK based receiver, it could be possible. More specifically</w:t>
      </w:r>
      <w:r>
        <w:rPr>
          <w:rFonts w:eastAsia="Times New Roman" w:cs="Malgun Gothic"/>
          <w:lang w:bidi="ar"/>
        </w:rPr>
        <w:t>, if supporting LP-WUS and signals/channels used by MR in different carriers, adjacent channel interference will not occur and spectrum efficiency of MR signal/channel will not be affected. The gNB could more flexibly transmit the LP-SS/LP-WUS according to the carrier scheduling.</w:t>
      </w:r>
    </w:p>
    <w:p>
      <w:pPr>
        <w:numPr>
          <w:ilvl w:val="0"/>
          <w:numId w:val="53"/>
        </w:numPr>
        <w:spacing w:before="120" w:beforeLines="0" w:line="276" w:lineRule="auto"/>
        <w:ind w:left="0"/>
        <w:rPr>
          <w:b/>
          <w:szCs w:val="20"/>
        </w:rPr>
      </w:pPr>
      <w:bookmarkStart w:id="117" w:name="OLE_LINK30"/>
      <w:r>
        <w:rPr>
          <w:rFonts w:eastAsia="Times New Roman" w:cs="Malgun Gothic"/>
          <w:b/>
          <w:szCs w:val="20"/>
          <w:lang w:bidi="ar"/>
        </w:rPr>
        <w:t>Band can be different than band of signals/channels used by MR</w:t>
      </w:r>
      <w:bookmarkEnd w:id="117"/>
    </w:p>
    <w:p>
      <w:pPr>
        <w:spacing w:before="120" w:beforeLines="0" w:line="276" w:lineRule="auto"/>
      </w:pPr>
      <w:bookmarkStart w:id="118" w:name="OLE_LINK4"/>
      <w:r>
        <w:rPr>
          <w:rFonts w:eastAsia="Times New Roman" w:cs="Malgun Gothic"/>
          <w:lang w:bidi="ar"/>
        </w:rPr>
        <w:t>For OFDM based receiver that monitoring PSS/SSS, the WUR cannot operate in a different band. Based on this, the WUR may further support all the bands that MR supports. In this case, the UE may camp on different frequency or cells.</w:t>
      </w:r>
    </w:p>
    <w:p>
      <w:pPr>
        <w:spacing w:before="120" w:beforeLines="0" w:line="276" w:lineRule="auto"/>
      </w:pPr>
      <w:r>
        <w:rPr>
          <w:rFonts w:eastAsia="Times New Roman" w:cs="Malgun Gothic"/>
          <w:lang w:bidi="ar"/>
        </w:rPr>
        <w:t>For OOK based receiver, supporting fewer bands with low frequency could achieve better coverage, also supporting less bands could help save the complexity, power and cost.</w:t>
      </w:r>
    </w:p>
    <w:p>
      <w:pPr>
        <w:spacing w:before="120" w:beforeLines="0" w:line="276" w:lineRule="auto"/>
        <w:rPr>
          <w:b/>
          <w:i/>
          <w:iCs/>
        </w:rPr>
      </w:pPr>
      <w:bookmarkStart w:id="119" w:name="OLE_LINK1"/>
      <w:r>
        <w:rPr>
          <w:rFonts w:eastAsia="Times New Roman" w:cs="Malgun Gothic"/>
          <w:b/>
          <w:i/>
          <w:iCs/>
          <w:lang w:bidi="ar"/>
        </w:rPr>
        <w:t>Observation</w:t>
      </w:r>
      <w:r>
        <w:rPr>
          <w:rFonts w:hint="eastAsia" w:eastAsia="Times New Roman" w:cs="Malgun Gothic"/>
          <w:b/>
          <w:i/>
          <w:iCs/>
          <w:lang w:bidi="ar"/>
        </w:rPr>
        <w:t xml:space="preserve"> 2</w:t>
      </w:r>
      <w:r>
        <w:rPr>
          <w:rFonts w:hint="eastAsia" w:cs="Malgun Gothic"/>
          <w:b/>
          <w:i/>
          <w:iCs/>
          <w:lang w:val="en-US" w:eastAsia="zh-CN" w:bidi="ar"/>
        </w:rPr>
        <w:t>8</w:t>
      </w:r>
      <w:r>
        <w:rPr>
          <w:rFonts w:eastAsia="Times New Roman" w:cs="Malgun Gothic"/>
          <w:b/>
          <w:i/>
          <w:iCs/>
          <w:lang w:bidi="ar"/>
        </w:rPr>
        <w:t xml:space="preserve">: </w:t>
      </w:r>
    </w:p>
    <w:p>
      <w:pPr>
        <w:numPr>
          <w:ilvl w:val="0"/>
          <w:numId w:val="54"/>
        </w:numPr>
        <w:spacing w:before="120" w:beforeLines="0" w:line="276" w:lineRule="auto"/>
        <w:ind w:left="420" w:hanging="420"/>
        <w:rPr>
          <w:b/>
          <w:i/>
          <w:iCs/>
        </w:rPr>
      </w:pPr>
      <w:r>
        <w:rPr>
          <w:rFonts w:cs="Malgun Gothic"/>
          <w:b/>
          <w:i/>
          <w:iCs/>
          <w:lang w:bidi="ar"/>
        </w:rPr>
        <w:t>For OFDM based receiver that monitoring PSS/SSS, the WUR cannot be transmitted in another carrier/band</w:t>
      </w:r>
    </w:p>
    <w:p>
      <w:pPr>
        <w:numPr>
          <w:ilvl w:val="0"/>
          <w:numId w:val="54"/>
        </w:numPr>
        <w:spacing w:before="120" w:beforeLines="0" w:line="276" w:lineRule="auto"/>
        <w:ind w:left="420" w:hanging="420"/>
        <w:rPr>
          <w:b/>
          <w:i/>
          <w:iCs/>
        </w:rPr>
      </w:pPr>
      <w:r>
        <w:rPr>
          <w:rFonts w:cs="Malgun Gothic"/>
          <w:b/>
          <w:i/>
          <w:iCs/>
          <w:lang w:bidi="ar"/>
        </w:rPr>
        <w:t>For OOK based receiver, it could be feasible to receive LP-WUS in a different carrier/band</w:t>
      </w:r>
    </w:p>
    <w:bookmarkEnd w:id="118"/>
    <w:bookmarkEnd w:id="119"/>
    <w:p>
      <w:pPr>
        <w:numPr>
          <w:ilvl w:val="0"/>
          <w:numId w:val="53"/>
        </w:numPr>
        <w:spacing w:before="120" w:beforeLines="0" w:line="276" w:lineRule="auto"/>
        <w:ind w:left="0"/>
        <w:rPr>
          <w:b/>
          <w:szCs w:val="20"/>
        </w:rPr>
      </w:pPr>
      <w:r>
        <w:rPr>
          <w:rFonts w:eastAsia="Times New Roman" w:cs="Malgun Gothic"/>
          <w:b/>
          <w:szCs w:val="20"/>
          <w:lang w:bidi="ar"/>
        </w:rPr>
        <w:t>LP-WUS association with BWP</w:t>
      </w:r>
    </w:p>
    <w:p>
      <w:pPr>
        <w:spacing w:before="120" w:beforeLines="0" w:line="276" w:lineRule="auto"/>
      </w:pPr>
      <w:bookmarkStart w:id="120" w:name="OLE_LINK11"/>
      <w:r>
        <w:rPr>
          <w:rFonts w:eastAsia="Times New Roman" w:cs="Malgun Gothic"/>
          <w:lang w:bidi="ar"/>
        </w:rPr>
        <w:t>If hardware for LP-WUS receiver and MR are separate, it is not foreseen that an association with BWP is needed. If the WUR has the separate implementation or the implementation does not require the WUR should operate in this same BWP, there is also no need to set an association with BWP.</w:t>
      </w:r>
    </w:p>
    <w:p>
      <w:pPr>
        <w:spacing w:before="120" w:beforeLines="0" w:line="276" w:lineRule="auto"/>
      </w:pPr>
      <w:r>
        <w:rPr>
          <w:rFonts w:eastAsia="Times New Roman" w:cs="Malgun Gothic"/>
          <w:lang w:bidi="ar"/>
        </w:rPr>
        <w:t xml:space="preserve">For a RedCap UE with 20MHz bandwidth, if LP-WUS/LP-SS and the MR share the same BWP, the common resources, e.g., SSB and LP-SS/LP-WUS would occupies massive resources in this BWP, which may seriously impact the transmission efficiency. Additionally, an LP-WUS can be independently configured with one BWP to ensure the LP-WUS detection performance with No adjacent channel interference. </w:t>
      </w:r>
    </w:p>
    <w:bookmarkEnd w:id="120"/>
    <w:p>
      <w:pPr>
        <w:spacing w:before="120" w:beforeLines="0" w:line="276" w:lineRule="auto"/>
        <w:rPr>
          <w:b/>
          <w:i/>
          <w:szCs w:val="20"/>
        </w:rPr>
      </w:pPr>
      <w:r>
        <w:rPr>
          <w:rFonts w:eastAsia="Times New Roman" w:cs="Malgun Gothic"/>
          <w:b/>
          <w:i/>
          <w:szCs w:val="20"/>
          <w:lang w:bidi="ar"/>
        </w:rPr>
        <w:t>Proposal 3</w:t>
      </w:r>
      <w:r>
        <w:rPr>
          <w:rFonts w:hint="eastAsia" w:eastAsia="Times New Roman" w:cs="Malgun Gothic"/>
          <w:b/>
          <w:i/>
          <w:szCs w:val="20"/>
          <w:lang w:bidi="ar"/>
        </w:rPr>
        <w:t>4</w:t>
      </w:r>
      <w:r>
        <w:rPr>
          <w:rFonts w:eastAsia="Times New Roman" w:cs="Malgun Gothic"/>
          <w:b/>
          <w:i/>
          <w:szCs w:val="20"/>
          <w:lang w:bidi="ar"/>
        </w:rPr>
        <w:t xml:space="preserve">: </w:t>
      </w:r>
      <w:r>
        <w:rPr>
          <w:rFonts w:eastAsia="Times New Roman" w:cs="Malgun Gothic"/>
          <w:b/>
          <w:i/>
          <w:lang w:bidi="ar"/>
        </w:rPr>
        <w:t xml:space="preserve">If hardware for LP-WUS receiver and MR are separate, </w:t>
      </w:r>
      <w:r>
        <w:rPr>
          <w:rFonts w:eastAsia="Times New Roman" w:cs="Malgun Gothic"/>
          <w:b/>
          <w:i/>
          <w:szCs w:val="20"/>
          <w:lang w:bidi="ar"/>
        </w:rPr>
        <w:t>no strong necessity is foreseen to associate the LP-WUS with a BWP.</w:t>
      </w:r>
    </w:p>
    <w:p>
      <w:pPr>
        <w:numPr>
          <w:ilvl w:val="0"/>
          <w:numId w:val="53"/>
        </w:numPr>
        <w:spacing w:before="120" w:beforeLines="0" w:line="276" w:lineRule="auto"/>
        <w:ind w:left="0"/>
        <w:rPr>
          <w:b/>
          <w:szCs w:val="20"/>
        </w:rPr>
      </w:pPr>
      <w:r>
        <w:rPr>
          <w:rFonts w:eastAsia="Times New Roman" w:cs="Malgun Gothic"/>
          <w:b/>
          <w:szCs w:val="20"/>
          <w:lang w:bidi="ar"/>
        </w:rPr>
        <w:t>LP-WUS can be configurable within guard-band of a band (like NB-IoT)</w:t>
      </w:r>
    </w:p>
    <w:p>
      <w:pPr>
        <w:spacing w:before="120" w:beforeLines="0" w:line="276" w:lineRule="auto"/>
        <w:rPr>
          <w:rFonts w:eastAsia="Times New Roman" w:cs="Malgun Gothic"/>
          <w:b/>
          <w:i/>
          <w:lang w:bidi="ar"/>
        </w:rPr>
      </w:pPr>
      <w:r>
        <w:rPr>
          <w:rFonts w:eastAsia="Times New Roman" w:cs="Malgun Gothic"/>
          <w:lang w:bidi="ar"/>
        </w:rPr>
        <w:t xml:space="preserve">If the bandwidth of LP-WUS is relatively large, for example, 5 MHz, it is not suitable to configure LP WUS in the </w:t>
      </w:r>
      <w:bookmarkStart w:id="121" w:name="OLE_LINK8"/>
      <w:r>
        <w:rPr>
          <w:rFonts w:eastAsia="Times New Roman" w:cs="Malgun Gothic"/>
          <w:lang w:bidi="ar"/>
        </w:rPr>
        <w:t xml:space="preserve">Guard band </w:t>
      </w:r>
      <w:bookmarkEnd w:id="121"/>
      <w:r>
        <w:rPr>
          <w:rFonts w:eastAsia="Times New Roman" w:cs="Malgun Gothic"/>
          <w:lang w:bidi="ar"/>
        </w:rPr>
        <w:t>since the current GBs of NR do not support such a large bandwidth.</w:t>
      </w:r>
      <w:r>
        <w:rPr>
          <w:rFonts w:eastAsia="Times New Roman" w:cs="Malgun Gothic"/>
          <w:lang w:bidi="ar"/>
        </w:rPr>
        <w:br w:type="textWrapping"/>
      </w:r>
      <w:bookmarkStart w:id="122" w:name="OLE_LINK7"/>
      <w:r>
        <w:rPr>
          <w:rFonts w:eastAsia="Times New Roman" w:cs="Malgun Gothic"/>
          <w:b/>
          <w:i/>
          <w:lang w:bidi="ar"/>
        </w:rPr>
        <w:t>Proposal 3</w:t>
      </w:r>
      <w:r>
        <w:rPr>
          <w:rFonts w:hint="eastAsia" w:eastAsia="Times New Roman" w:cs="Malgun Gothic"/>
          <w:b/>
          <w:i/>
          <w:lang w:bidi="ar"/>
        </w:rPr>
        <w:t>5</w:t>
      </w:r>
      <w:r>
        <w:rPr>
          <w:rFonts w:eastAsia="Times New Roman" w:cs="Malgun Gothic"/>
          <w:b/>
          <w:i/>
          <w:lang w:bidi="ar"/>
        </w:rPr>
        <w:t>: If the BW of the LP-WUS is up to 5MHz, the NR guardband may be not enough to transmit the LP-WUS.</w:t>
      </w:r>
      <w:bookmarkEnd w:id="86"/>
      <w:bookmarkEnd w:id="122"/>
    </w:p>
    <w:p>
      <w:pPr>
        <w:pStyle w:val="2"/>
        <w:spacing w:before="120"/>
        <w:rPr>
          <w:lang w:val="en-US"/>
        </w:rPr>
      </w:pPr>
      <w:r>
        <w:rPr>
          <w:rFonts w:hint="eastAsia"/>
          <w:lang w:val="en-US"/>
        </w:rPr>
        <w:t>Conclu</w:t>
      </w:r>
      <w:bookmarkEnd w:id="1"/>
      <w:bookmarkEnd w:id="2"/>
      <w:bookmarkStart w:id="123" w:name="OLE_LINK15"/>
      <w:r>
        <w:rPr>
          <w:rFonts w:hint="eastAsia"/>
          <w:lang w:val="en-US"/>
        </w:rPr>
        <w:t>sions</w:t>
      </w:r>
      <w:r>
        <w:rPr>
          <w:lang w:val="en-US"/>
        </w:rPr>
        <w:t xml:space="preserve"> </w:t>
      </w:r>
    </w:p>
    <w:p>
      <w:pPr>
        <w:tabs>
          <w:tab w:val="left" w:pos="0"/>
        </w:tabs>
        <w:spacing w:before="120" w:afterLines="50" w:line="276" w:lineRule="auto"/>
        <w:rPr>
          <w:lang w:eastAsia="ja-JP"/>
        </w:rPr>
      </w:pPr>
      <w:r>
        <w:rPr>
          <w:lang w:eastAsia="ja-JP"/>
        </w:rPr>
        <w:t>In thi</w:t>
      </w:r>
      <w:bookmarkEnd w:id="123"/>
      <w:r>
        <w:rPr>
          <w:lang w:eastAsia="ja-JP"/>
        </w:rPr>
        <w:t xml:space="preserve">s contribution, </w:t>
      </w:r>
      <w:r>
        <w:rPr>
          <w:rFonts w:hint="eastAsia"/>
        </w:rPr>
        <w:t xml:space="preserve">we have discussed </w:t>
      </w:r>
      <w:r>
        <w:t xml:space="preserve">issues on </w:t>
      </w:r>
      <w:r>
        <w:rPr>
          <w:rFonts w:hint="eastAsia"/>
          <w:szCs w:val="20"/>
        </w:rPr>
        <w:t>L1 signal design and related procedure for LP-WUS</w:t>
      </w:r>
      <w:r>
        <w:t>.</w:t>
      </w:r>
      <w:r>
        <w:rPr>
          <w:rFonts w:hint="eastAsia"/>
        </w:rPr>
        <w:t xml:space="preserve"> </w:t>
      </w:r>
      <w:r>
        <w:rPr>
          <w:lang w:eastAsia="ja-JP"/>
        </w:rPr>
        <w:t>We make the following observation</w:t>
      </w:r>
      <w:r>
        <w:rPr>
          <w:rFonts w:hint="eastAsia"/>
        </w:rPr>
        <w:t>s</w:t>
      </w:r>
      <w:r>
        <w:rPr>
          <w:lang w:eastAsia="ja-JP"/>
        </w:rPr>
        <w:t xml:space="preserve"> and proposals:</w:t>
      </w:r>
    </w:p>
    <w:p>
      <w:pPr>
        <w:spacing w:before="120" w:beforeLines="0" w:line="276" w:lineRule="auto"/>
      </w:pPr>
      <w:r>
        <w:rPr>
          <w:rFonts w:hint="eastAsia"/>
          <w:b/>
          <w:bCs/>
          <w:i/>
          <w:iCs/>
        </w:rPr>
        <w:t>Observation 1: For MC-OOK based LP-WUS, detection with a sliding window in time domain can improve detection performance.</w:t>
      </w:r>
    </w:p>
    <w:p>
      <w:pPr>
        <w:spacing w:before="120" w:beforeLines="0" w:line="276" w:lineRule="auto"/>
        <w:rPr>
          <w:b/>
          <w:bCs/>
          <w:i/>
          <w:iCs/>
        </w:rPr>
      </w:pPr>
      <w:r>
        <w:rPr>
          <w:rFonts w:hint="eastAsia"/>
          <w:b/>
          <w:bCs/>
          <w:i/>
          <w:iCs/>
        </w:rPr>
        <w:t>Observation 2: For the detection performance evaluation of MC-OOK with OOK-1,</w:t>
      </w:r>
      <w:r>
        <w:rPr>
          <w:b/>
          <w:bCs/>
          <w:i/>
          <w:iCs/>
        </w:rPr>
        <w:t xml:space="preserve"> </w:t>
      </w:r>
      <w:r>
        <w:rPr>
          <w:rFonts w:hint="eastAsia"/>
          <w:b/>
          <w:bCs/>
          <w:i/>
          <w:iCs/>
        </w:rPr>
        <w:t>OOK-2 and OOK-4</w:t>
      </w:r>
    </w:p>
    <w:p>
      <w:pPr>
        <w:widowControl w:val="0"/>
        <w:numPr>
          <w:ilvl w:val="0"/>
          <w:numId w:val="11"/>
        </w:numPr>
        <w:spacing w:before="120" w:beforeLines="0" w:line="276" w:lineRule="auto"/>
        <w:rPr>
          <w:b/>
          <w:bCs/>
          <w:i/>
          <w:iCs/>
        </w:rPr>
      </w:pPr>
      <w:r>
        <w:rPr>
          <w:rFonts w:hint="eastAsia"/>
          <w:b/>
          <w:bCs/>
          <w:i/>
          <w:iCs/>
        </w:rPr>
        <w:t>Detection performance of OOK-4 is better than OOK-1 and OOK-2.</w:t>
      </w:r>
    </w:p>
    <w:p>
      <w:pPr>
        <w:widowControl w:val="0"/>
        <w:numPr>
          <w:ilvl w:val="0"/>
          <w:numId w:val="11"/>
        </w:numPr>
        <w:spacing w:before="120" w:beforeLines="0" w:line="276" w:lineRule="auto"/>
        <w:rPr>
          <w:b/>
          <w:bCs/>
          <w:i/>
          <w:iCs/>
        </w:rPr>
      </w:pPr>
      <w:r>
        <w:rPr>
          <w:rFonts w:hint="eastAsia"/>
          <w:b/>
          <w:bCs/>
          <w:i/>
          <w:iCs/>
        </w:rPr>
        <w:t>Detection performance of OOK-2 is much worse than OOK-1 and OOK-2.</w:t>
      </w:r>
    </w:p>
    <w:p>
      <w:pPr>
        <w:widowControl w:val="0"/>
        <w:numPr>
          <w:ilvl w:val="0"/>
          <w:numId w:val="11"/>
        </w:numPr>
        <w:spacing w:before="120" w:beforeLines="0" w:line="276" w:lineRule="auto"/>
      </w:pPr>
      <w:r>
        <w:rPr>
          <w:rFonts w:hint="eastAsia"/>
          <w:b/>
          <w:bCs/>
          <w:i/>
          <w:iCs/>
        </w:rPr>
        <w:t>For OOK-4 with M =4 is better than OOK-4 with M=2</w:t>
      </w:r>
    </w:p>
    <w:p>
      <w:pPr>
        <w:spacing w:before="120" w:beforeLines="0" w:line="276" w:lineRule="auto"/>
      </w:pPr>
      <w:r>
        <w:rPr>
          <w:rFonts w:hint="eastAsia"/>
          <w:b/>
          <w:bCs/>
          <w:i/>
          <w:iCs/>
        </w:rPr>
        <w:t>Observation 3: LP-WUS detection with sliding window can solve the issue of detection performance loss caused by the timing offset.</w:t>
      </w:r>
    </w:p>
    <w:p>
      <w:pPr>
        <w:spacing w:before="120" w:beforeLines="0" w:line="276" w:lineRule="auto"/>
      </w:pPr>
      <w:r>
        <w:rPr>
          <w:rFonts w:hint="eastAsia"/>
          <w:b/>
          <w:bCs/>
          <w:i/>
          <w:iCs/>
        </w:rPr>
        <w:t>Observation 4: For MC-OOK based LP-WUS receiver, considering its simple receiver architecture and ultra</w:t>
      </w:r>
      <w:r>
        <w:rPr>
          <w:b/>
          <w:bCs/>
          <w:i/>
          <w:iCs/>
        </w:rPr>
        <w:t>-</w:t>
      </w:r>
      <w:r>
        <w:rPr>
          <w:rFonts w:hint="eastAsia"/>
          <w:b/>
          <w:bCs/>
          <w:i/>
          <w:iCs/>
        </w:rPr>
        <w:t xml:space="preserve"> lower power consumption, even sliding detection with few samples is used for LP-WUS monitoring, it will not cause significant increase of power consumption, complexity of receive and FAR.</w:t>
      </w:r>
    </w:p>
    <w:p>
      <w:pPr>
        <w:spacing w:before="120" w:beforeLines="0" w:line="276" w:lineRule="auto"/>
      </w:pPr>
      <w:r>
        <w:rPr>
          <w:rFonts w:hint="eastAsia"/>
          <w:b/>
          <w:bCs/>
          <w:i/>
          <w:iCs/>
        </w:rPr>
        <w:t xml:space="preserve">Observation 5: For MC-OOK based LP-WUS, up to 50ppm frequency error will cause a minor performance loss of less than 0.2dB. </w:t>
      </w:r>
    </w:p>
    <w:p>
      <w:pPr>
        <w:spacing w:before="120" w:beforeLines="0" w:line="276" w:lineRule="auto"/>
      </w:pPr>
      <w:r>
        <w:rPr>
          <w:rFonts w:hint="eastAsia"/>
          <w:b/>
          <w:bCs/>
          <w:i/>
          <w:iCs/>
        </w:rPr>
        <w:t>Observation 6: For MC-OOK based LP-WUS, transmission with frequency hopping can significantly improve detection performance.</w:t>
      </w:r>
    </w:p>
    <w:p>
      <w:pPr>
        <w:spacing w:before="120" w:beforeLines="0" w:line="276" w:lineRule="auto"/>
      </w:pPr>
      <w:r>
        <w:rPr>
          <w:rFonts w:hint="eastAsia"/>
          <w:b/>
          <w:bCs/>
          <w:i/>
          <w:iCs/>
        </w:rPr>
        <w:t>Observation 7: For OFDM-sequence based LP-WUS, detection with a sliding window in time domain can significantly improve detection performance.</w:t>
      </w:r>
    </w:p>
    <w:p>
      <w:pPr>
        <w:spacing w:before="120" w:beforeLines="0" w:line="276" w:lineRule="auto"/>
        <w:rPr>
          <w:b/>
          <w:bCs/>
          <w:i/>
          <w:iCs/>
        </w:rPr>
      </w:pPr>
      <w:r>
        <w:rPr>
          <w:rFonts w:hint="eastAsia"/>
          <w:b/>
          <w:bCs/>
          <w:i/>
          <w:iCs/>
        </w:rPr>
        <w:t>Observation 8: For the BLER performance evaluation of 8bits and 24 bits payload size with different symbols</w:t>
      </w:r>
    </w:p>
    <w:p>
      <w:pPr>
        <w:widowControl w:val="0"/>
        <w:numPr>
          <w:ilvl w:val="0"/>
          <w:numId w:val="11"/>
        </w:numPr>
        <w:spacing w:before="120" w:beforeLines="0" w:line="276" w:lineRule="auto"/>
        <w:rPr>
          <w:b/>
          <w:bCs/>
          <w:i/>
          <w:iCs/>
        </w:rPr>
      </w:pPr>
      <w:r>
        <w:rPr>
          <w:rFonts w:hint="eastAsia"/>
          <w:b/>
          <w:bCs/>
          <w:i/>
          <w:iCs/>
        </w:rPr>
        <w:t>BLER performance for indication method of 1bit/symbol is worse than that of 2~4bits/symbol.</w:t>
      </w:r>
    </w:p>
    <w:p>
      <w:pPr>
        <w:widowControl w:val="0"/>
        <w:numPr>
          <w:ilvl w:val="0"/>
          <w:numId w:val="11"/>
        </w:numPr>
        <w:spacing w:before="120" w:beforeLines="0" w:line="276" w:lineRule="auto"/>
        <w:rPr>
          <w:b/>
          <w:bCs/>
          <w:i/>
          <w:iCs/>
        </w:rPr>
      </w:pPr>
      <w:r>
        <w:rPr>
          <w:rFonts w:hint="eastAsia"/>
          <w:b/>
          <w:bCs/>
          <w:i/>
          <w:iCs/>
        </w:rPr>
        <w:t xml:space="preserve">Detection complexity of one symbol for indication methods of 3bits/symbol (i.e. 8 local sequences) and 4bits/symbol (i.e. 16 local sequences) is much larger than that of 2bits/symbol. </w:t>
      </w:r>
    </w:p>
    <w:p>
      <w:pPr>
        <w:widowControl w:val="0"/>
        <w:numPr>
          <w:ilvl w:val="0"/>
          <w:numId w:val="11"/>
        </w:numPr>
        <w:spacing w:before="120" w:beforeLines="0" w:line="276" w:lineRule="auto"/>
      </w:pPr>
      <w:r>
        <w:rPr>
          <w:rFonts w:hint="eastAsia"/>
          <w:b/>
          <w:bCs/>
          <w:i/>
          <w:iCs/>
        </w:rPr>
        <w:t>Indication method of 2bits/symbol has better BLER performance and lower detection complexity per OFDM symbol</w:t>
      </w:r>
    </w:p>
    <w:p>
      <w:pPr>
        <w:spacing w:before="120" w:beforeLines="0" w:line="276" w:lineRule="auto"/>
        <w:rPr>
          <w:b/>
          <w:bCs/>
          <w:i/>
          <w:iCs/>
        </w:rPr>
      </w:pPr>
      <w:r>
        <w:rPr>
          <w:rFonts w:hint="eastAsia"/>
          <w:b/>
          <w:bCs/>
          <w:i/>
          <w:iCs/>
        </w:rPr>
        <w:t>Observation 9: LP-WUS detection with sliding window can significant</w:t>
      </w:r>
      <w:r>
        <w:rPr>
          <w:rFonts w:hint="eastAsia"/>
          <w:b/>
          <w:bCs/>
          <w:i/>
          <w:iCs/>
          <w:lang w:val="en-US" w:eastAsia="zh-CN"/>
        </w:rPr>
        <w:t>ly</w:t>
      </w:r>
      <w:r>
        <w:rPr>
          <w:rFonts w:hint="eastAsia"/>
          <w:b/>
          <w:bCs/>
          <w:i/>
          <w:iCs/>
        </w:rPr>
        <w:t xml:space="preserve"> solve the issue of detection performance loss caused by the timing offset.</w:t>
      </w:r>
    </w:p>
    <w:p>
      <w:pPr>
        <w:spacing w:before="120" w:beforeLines="0" w:line="276" w:lineRule="auto"/>
        <w:rPr>
          <w:b/>
          <w:bCs/>
          <w:i/>
          <w:iCs/>
        </w:rPr>
      </w:pPr>
      <w:r>
        <w:rPr>
          <w:rFonts w:hint="eastAsia"/>
          <w:b/>
          <w:bCs/>
          <w:i/>
          <w:iCs/>
        </w:rPr>
        <w:t>Observation 10: For sequence</w:t>
      </w:r>
      <w:r>
        <w:rPr>
          <w:b/>
          <w:bCs/>
          <w:i/>
          <w:iCs/>
        </w:rPr>
        <w:t>-</w:t>
      </w:r>
      <w:r>
        <w:rPr>
          <w:rFonts w:hint="eastAsia"/>
          <w:b/>
          <w:bCs/>
          <w:i/>
          <w:iCs/>
        </w:rPr>
        <w:t>based LP-WUS receiver with correlation without FFT, detection complexity per symbol increases with the increase of number of local sequence</w:t>
      </w:r>
      <w:r>
        <w:rPr>
          <w:b/>
          <w:bCs/>
          <w:i/>
          <w:iCs/>
        </w:rPr>
        <w:t>s</w:t>
      </w:r>
      <w:r>
        <w:rPr>
          <w:rFonts w:hint="eastAsia"/>
          <w:b/>
          <w:bCs/>
          <w:i/>
          <w:iCs/>
        </w:rPr>
        <w:t xml:space="preserve">, the length of sliding window and the number of sampling points. </w:t>
      </w:r>
    </w:p>
    <w:p>
      <w:pPr>
        <w:spacing w:before="120" w:beforeLines="0" w:line="276" w:lineRule="auto"/>
        <w:rPr>
          <w:b/>
          <w:bCs/>
          <w:i/>
          <w:iCs/>
        </w:rPr>
      </w:pPr>
      <w:r>
        <w:rPr>
          <w:rFonts w:hint="eastAsia"/>
          <w:b/>
          <w:bCs/>
          <w:i/>
          <w:iCs/>
        </w:rPr>
        <w:t xml:space="preserve">Observation 11: </w:t>
      </w:r>
      <w:r>
        <w:rPr>
          <w:b/>
          <w:bCs/>
          <w:i/>
          <w:iCs/>
        </w:rPr>
        <w:t>C</w:t>
      </w:r>
      <w:r>
        <w:rPr>
          <w:rFonts w:hint="eastAsia"/>
          <w:b/>
          <w:bCs/>
          <w:i/>
          <w:iCs/>
        </w:rPr>
        <w:t>ompared with OOK</w:t>
      </w:r>
      <w:r>
        <w:rPr>
          <w:b/>
          <w:bCs/>
          <w:i/>
          <w:iCs/>
        </w:rPr>
        <w:t xml:space="preserve"> based detection</w:t>
      </w:r>
      <w:r>
        <w:rPr>
          <w:rFonts w:hint="eastAsia"/>
          <w:b/>
          <w:bCs/>
          <w:i/>
          <w:iCs/>
        </w:rPr>
        <w:t xml:space="preserve"> with sliding window, on each sample, OFDM-sequence </w:t>
      </w:r>
      <w:r>
        <w:rPr>
          <w:b/>
          <w:bCs/>
          <w:i/>
          <w:iCs/>
        </w:rPr>
        <w:t>receiver</w:t>
      </w:r>
      <w:r>
        <w:rPr>
          <w:rFonts w:hint="eastAsia"/>
          <w:b/>
          <w:bCs/>
          <w:i/>
          <w:iCs/>
        </w:rPr>
        <w:t xml:space="preserve"> need</w:t>
      </w:r>
      <w:r>
        <w:rPr>
          <w:b/>
          <w:bCs/>
          <w:i/>
          <w:iCs/>
        </w:rPr>
        <w:t>s</w:t>
      </w:r>
      <w:r>
        <w:rPr>
          <w:rFonts w:hint="eastAsia"/>
          <w:b/>
          <w:bCs/>
          <w:i/>
          <w:iCs/>
        </w:rPr>
        <w:t xml:space="preserve"> to </w:t>
      </w:r>
      <w:r>
        <w:rPr>
          <w:b/>
          <w:bCs/>
          <w:i/>
          <w:iCs/>
        </w:rPr>
        <w:t>perform</w:t>
      </w:r>
      <w:r>
        <w:rPr>
          <w:rFonts w:hint="eastAsia"/>
          <w:b/>
          <w:bCs/>
          <w:i/>
          <w:iCs/>
        </w:rPr>
        <w:t xml:space="preserve"> blind </w:t>
      </w:r>
      <w:r>
        <w:rPr>
          <w:b/>
          <w:bCs/>
          <w:i/>
          <w:iCs/>
        </w:rPr>
        <w:t>detections</w:t>
      </w:r>
      <w:r>
        <w:rPr>
          <w:rFonts w:hint="eastAsia"/>
          <w:b/>
          <w:bCs/>
          <w:i/>
          <w:iCs/>
        </w:rPr>
        <w:t>.</w:t>
      </w:r>
    </w:p>
    <w:p>
      <w:pPr>
        <w:spacing w:before="120" w:beforeLines="0" w:line="276" w:lineRule="auto"/>
        <w:rPr>
          <w:b/>
          <w:bCs/>
          <w:i/>
          <w:iCs/>
        </w:rPr>
      </w:pPr>
      <w:r>
        <w:rPr>
          <w:rFonts w:hint="eastAsia"/>
          <w:b/>
          <w:bCs/>
          <w:i/>
          <w:iCs/>
        </w:rPr>
        <w:t>Observation 12: For sequence-based LP-WUS, there is an error floor only when the frequency error is increased to 10ppm and 5ppm frequency error will cause almost 2dB performance loss, which means the local oscillator with higher accuracy is needed and the power consumption shall be increased.</w:t>
      </w:r>
    </w:p>
    <w:p>
      <w:pPr>
        <w:spacing w:before="120" w:beforeLines="0" w:line="276" w:lineRule="auto"/>
        <w:rPr>
          <w:b/>
          <w:bCs/>
          <w:i/>
          <w:iCs/>
        </w:rPr>
      </w:pPr>
      <w:r>
        <w:rPr>
          <w:rFonts w:hint="eastAsia"/>
          <w:b/>
          <w:bCs/>
          <w:i/>
          <w:iCs/>
        </w:rPr>
        <w:t>Observation 13: For sequence</w:t>
      </w:r>
      <w:r>
        <w:rPr>
          <w:b/>
          <w:bCs/>
          <w:i/>
          <w:iCs/>
        </w:rPr>
        <w:t>-</w:t>
      </w:r>
      <w:r>
        <w:rPr>
          <w:rFonts w:hint="eastAsia"/>
          <w:b/>
          <w:bCs/>
          <w:i/>
          <w:iCs/>
        </w:rPr>
        <w:t>based LP-WUS, transmission with frequency hopping can significantly improve detection performance.</w:t>
      </w:r>
    </w:p>
    <w:p>
      <w:pPr>
        <w:spacing w:before="120" w:beforeLines="0" w:line="276" w:lineRule="auto"/>
        <w:rPr>
          <w:rFonts w:eastAsia="Times"/>
          <w:b/>
          <w:i/>
          <w:iCs/>
          <w:szCs w:val="20"/>
        </w:rPr>
      </w:pPr>
      <w:r>
        <w:rPr>
          <w:rFonts w:eastAsia="Times"/>
          <w:b/>
          <w:i/>
          <w:iCs/>
          <w:szCs w:val="20"/>
          <w:lang w:bidi="ar"/>
        </w:rPr>
        <w:t>Observation 1</w:t>
      </w:r>
      <w:r>
        <w:rPr>
          <w:rFonts w:hint="eastAsia" w:eastAsia="Times"/>
          <w:b/>
          <w:i/>
          <w:iCs/>
          <w:szCs w:val="20"/>
          <w:lang w:bidi="ar"/>
        </w:rPr>
        <w:t>4</w:t>
      </w:r>
      <w:r>
        <w:rPr>
          <w:rFonts w:eastAsia="Times"/>
          <w:b/>
          <w:i/>
          <w:iCs/>
          <w:szCs w:val="20"/>
          <w:lang w:bidi="ar"/>
        </w:rPr>
        <w:t>: More T-F resources and more samples can help improve the performance of RRM accuracy.</w:t>
      </w:r>
    </w:p>
    <w:p>
      <w:pPr>
        <w:spacing w:before="120" w:beforeLines="0" w:line="276" w:lineRule="auto"/>
        <w:rPr>
          <w:rFonts w:ascii="Times" w:hAnsi="Times" w:cs="Times"/>
          <w:b/>
          <w:i/>
          <w:iCs/>
          <w:szCs w:val="20"/>
          <w:lang w:val="en-GB"/>
        </w:rPr>
      </w:pPr>
      <w:r>
        <w:rPr>
          <w:rFonts w:eastAsia="Times"/>
          <w:b/>
          <w:i/>
          <w:iCs/>
          <w:szCs w:val="20"/>
          <w:lang w:bidi="ar"/>
        </w:rPr>
        <w:t xml:space="preserve">Observation </w:t>
      </w:r>
      <w:r>
        <w:rPr>
          <w:rFonts w:hint="eastAsia" w:eastAsia="Times"/>
          <w:b/>
          <w:i/>
          <w:iCs/>
          <w:szCs w:val="20"/>
          <w:lang w:bidi="ar"/>
        </w:rPr>
        <w:t>15</w:t>
      </w:r>
      <w:r>
        <w:rPr>
          <w:rFonts w:eastAsia="Times"/>
          <w:b/>
          <w:i/>
          <w:iCs/>
          <w:szCs w:val="20"/>
          <w:lang w:bidi="ar"/>
        </w:rPr>
        <w:t>: OOK-4 based sequence with M=4 with 8OFDM symbols can satisfy the requirements for RRM accuracy if the target SNR is -6dB.</w:t>
      </w:r>
    </w:p>
    <w:p>
      <w:pPr>
        <w:spacing w:before="120" w:beforeLines="0" w:line="276" w:lineRule="auto"/>
        <w:rPr>
          <w:b/>
          <w:i/>
          <w:iCs/>
        </w:rPr>
      </w:pPr>
      <w:r>
        <w:rPr>
          <w:rFonts w:eastAsia="Times New Roman"/>
          <w:b/>
          <w:i/>
          <w:iCs/>
          <w:lang w:bidi="ar"/>
        </w:rPr>
        <w:t>Observation</w:t>
      </w:r>
      <w:r>
        <w:rPr>
          <w:rFonts w:hint="eastAsia" w:eastAsia="Times New Roman"/>
          <w:b/>
          <w:i/>
          <w:iCs/>
          <w:lang w:bidi="ar"/>
        </w:rPr>
        <w:t xml:space="preserve"> 16</w:t>
      </w:r>
      <w:r>
        <w:rPr>
          <w:rFonts w:eastAsia="Times New Roman"/>
          <w:b/>
          <w:i/>
          <w:iCs/>
          <w:lang w:bidi="ar"/>
        </w:rPr>
        <w:t xml:space="preserve">: </w:t>
      </w:r>
    </w:p>
    <w:p>
      <w:pPr>
        <w:numPr>
          <w:ilvl w:val="0"/>
          <w:numId w:val="31"/>
        </w:numPr>
        <w:spacing w:before="120" w:beforeLines="0" w:line="276" w:lineRule="auto"/>
        <w:ind w:left="420"/>
        <w:rPr>
          <w:b/>
          <w:i/>
          <w:iCs/>
        </w:rPr>
      </w:pPr>
      <w:r>
        <w:rPr>
          <w:rFonts w:eastAsia="Times New Roman"/>
          <w:b/>
          <w:i/>
          <w:iCs/>
          <w:lang w:bidi="ar"/>
        </w:rPr>
        <w:t>offloading the serving cell measurement totally to the WUR would be possible for UE has connected to NW and is configured with specific LP-WUS</w:t>
      </w:r>
    </w:p>
    <w:p>
      <w:pPr>
        <w:numPr>
          <w:ilvl w:val="0"/>
          <w:numId w:val="31"/>
        </w:numPr>
        <w:spacing w:before="120" w:beforeLines="0" w:line="276" w:lineRule="auto"/>
        <w:ind w:left="420"/>
      </w:pPr>
      <w:r>
        <w:rPr>
          <w:rFonts w:eastAsia="Times New Roman"/>
          <w:b/>
          <w:i/>
          <w:iCs/>
          <w:lang w:bidi="ar"/>
        </w:rPr>
        <w:t>offloading the serving cell measurement totally to the WUR may cause serious NW resource wasting for UE configured with group LP-WUS, wherein the UE has never connected to the NW.</w:t>
      </w:r>
    </w:p>
    <w:p>
      <w:pPr>
        <w:spacing w:before="120" w:beforeLines="0" w:line="276" w:lineRule="auto"/>
        <w:rPr>
          <w:rFonts w:eastAsia="PMingLiU"/>
          <w:b/>
          <w:i/>
          <w:iCs/>
        </w:rPr>
      </w:pPr>
      <w:r>
        <w:rPr>
          <w:rFonts w:eastAsia="PMingLiU" w:cs="Malgun Gothic"/>
          <w:b/>
          <w:i/>
          <w:iCs/>
          <w:lang w:bidi="ar"/>
        </w:rPr>
        <w:t>Observation</w:t>
      </w:r>
      <w:r>
        <w:rPr>
          <w:rFonts w:hint="eastAsia" w:eastAsia="PMingLiU" w:cs="Malgun Gothic"/>
          <w:b/>
          <w:i/>
          <w:iCs/>
          <w:lang w:bidi="ar"/>
        </w:rPr>
        <w:t xml:space="preserve"> 17</w:t>
      </w:r>
      <w:r>
        <w:rPr>
          <w:rFonts w:eastAsia="PMingLiU" w:cs="Malgun Gothic"/>
          <w:b/>
          <w:i/>
          <w:iCs/>
          <w:lang w:bidi="ar"/>
        </w:rPr>
        <w:t xml:space="preserve">: </w:t>
      </w:r>
    </w:p>
    <w:p>
      <w:pPr>
        <w:spacing w:before="120" w:beforeLines="0" w:line="276" w:lineRule="auto"/>
        <w:rPr>
          <w:rFonts w:eastAsia="PMingLiU"/>
          <w:b/>
          <w:i/>
          <w:iCs/>
        </w:rPr>
      </w:pPr>
      <w:r>
        <w:rPr>
          <w:rFonts w:hint="eastAsia" w:eastAsia="PMingLiU" w:cs="Malgun Gothic"/>
          <w:b/>
          <w:i/>
          <w:iCs/>
          <w:lang w:bidi="ar"/>
        </w:rPr>
        <w:t>F</w:t>
      </w:r>
      <w:r>
        <w:rPr>
          <w:rFonts w:eastAsia="PMingLiU" w:cs="Malgun Gothic"/>
          <w:b/>
          <w:i/>
          <w:iCs/>
          <w:lang w:bidi="ar"/>
        </w:rPr>
        <w:t>or UE specific LP-WUS, after the UE receives the LP-WUS, the UE monitors PEI is meaningless and would cause resource wasting and larger latency instead.</w:t>
      </w:r>
    </w:p>
    <w:p>
      <w:pPr>
        <w:spacing w:before="120" w:beforeLines="0" w:line="276" w:lineRule="auto"/>
        <w:rPr>
          <w:rFonts w:eastAsia="PMingLiU"/>
          <w:i/>
          <w:iCs/>
        </w:rPr>
      </w:pPr>
      <w:r>
        <w:rPr>
          <w:rFonts w:eastAsia="PMingLiU" w:cs="Malgun Gothic"/>
          <w:b/>
          <w:i/>
          <w:iCs/>
          <w:lang w:bidi="ar"/>
        </w:rPr>
        <w:t>For group specific LP-WUS, after the UE receives the LP-WUS, the UE skips the PO and directly sends the PRACH would cause large impacts on system efficiency.</w:t>
      </w:r>
    </w:p>
    <w:p>
      <w:pPr>
        <w:spacing w:before="120" w:beforeLines="0" w:line="276" w:lineRule="auto"/>
        <w:rPr>
          <w:b/>
          <w:bCs/>
          <w:i/>
          <w:iCs/>
        </w:rPr>
      </w:pPr>
      <w:r>
        <w:rPr>
          <w:b/>
          <w:bCs/>
          <w:i/>
          <w:iCs/>
        </w:rPr>
        <w:t>Observation</w:t>
      </w:r>
      <w:r>
        <w:rPr>
          <w:rFonts w:hint="eastAsia"/>
          <w:b/>
          <w:bCs/>
          <w:i/>
          <w:iCs/>
        </w:rPr>
        <w:t xml:space="preserve"> 18</w:t>
      </w:r>
      <w:r>
        <w:rPr>
          <w:b/>
          <w:bCs/>
          <w:i/>
          <w:iCs/>
        </w:rPr>
        <w:t>: LP-WUS FAR could be reduced by combining detection threshold, Manchester coding, preamble of LP-WUS and CRC bits</w:t>
      </w:r>
    </w:p>
    <w:p>
      <w:pPr>
        <w:spacing w:before="120" w:beforeLines="0" w:line="276" w:lineRule="auto"/>
        <w:rPr>
          <w:i/>
          <w:iCs/>
        </w:rPr>
      </w:pPr>
      <w:r>
        <w:rPr>
          <w:rFonts w:eastAsia="Times New Roman" w:cs="Malgun Gothic"/>
          <w:b/>
          <w:i/>
          <w:iCs/>
          <w:lang w:bidi="ar"/>
        </w:rPr>
        <w:t>Observation</w:t>
      </w:r>
      <w:r>
        <w:rPr>
          <w:rFonts w:hint="eastAsia" w:cs="Malgun Gothic"/>
          <w:b/>
          <w:i/>
          <w:iCs/>
          <w:lang w:val="en-US" w:eastAsia="zh-CN" w:bidi="ar"/>
        </w:rPr>
        <w:t xml:space="preserve"> 19</w:t>
      </w:r>
      <w:r>
        <w:rPr>
          <w:rFonts w:eastAsia="Times New Roman" w:cs="Malgun Gothic"/>
          <w:b/>
          <w:i/>
          <w:iCs/>
          <w:lang w:bidi="ar"/>
        </w:rPr>
        <w:t xml:space="preserve">: </w:t>
      </w:r>
      <w:r>
        <w:rPr>
          <w:rFonts w:hint="eastAsia" w:eastAsia="Times New Roman" w:cs="Malgun Gothic"/>
          <w:b/>
          <w:i/>
          <w:iCs/>
          <w:lang w:bidi="ar"/>
        </w:rPr>
        <w:t>F</w:t>
      </w:r>
      <w:r>
        <w:rPr>
          <w:rFonts w:eastAsia="Times New Roman" w:cs="Malgun Gothic"/>
          <w:b/>
          <w:i/>
          <w:iCs/>
          <w:lang w:bidi="ar"/>
        </w:rPr>
        <w:t>or OFDM receiver, the common SI change notification or ETWS/CMAS only can be carried via LP-WUS, instead of legacy reference signal.</w:t>
      </w:r>
    </w:p>
    <w:p>
      <w:pPr>
        <w:spacing w:before="120" w:beforeLines="0" w:line="276" w:lineRule="auto"/>
        <w:rPr>
          <w:b/>
          <w:i/>
          <w:iCs/>
        </w:rPr>
      </w:pPr>
      <w:r>
        <w:rPr>
          <w:rFonts w:eastAsia="Times New Roman"/>
          <w:b/>
          <w:i/>
          <w:iCs/>
          <w:lang w:bidi="ar"/>
        </w:rPr>
        <w:t>Observation</w:t>
      </w:r>
      <w:r>
        <w:rPr>
          <w:rFonts w:hint="eastAsia" w:eastAsia="Times New Roman"/>
          <w:b/>
          <w:i/>
          <w:iCs/>
          <w:lang w:bidi="ar"/>
        </w:rPr>
        <w:t xml:space="preserve"> </w:t>
      </w:r>
      <w:r>
        <w:rPr>
          <w:rFonts w:hint="eastAsia"/>
          <w:b/>
          <w:i/>
          <w:iCs/>
          <w:lang w:val="en-US" w:eastAsia="zh-CN" w:bidi="ar"/>
        </w:rPr>
        <w:t>20</w:t>
      </w:r>
      <w:r>
        <w:rPr>
          <w:rFonts w:eastAsia="Times New Roman"/>
          <w:b/>
          <w:i/>
          <w:iCs/>
          <w:lang w:bidi="ar"/>
        </w:rPr>
        <w:t>: For a UE has connected to NW before,  the UE specific LP-WUS is possible and it is more likely to provide more PSG, less latency and more beneficial for the NW saving power and overhead reduction.</w:t>
      </w:r>
    </w:p>
    <w:p>
      <w:pPr>
        <w:spacing w:before="120" w:beforeLines="0" w:line="276" w:lineRule="auto"/>
        <w:rPr>
          <w:b/>
          <w:i/>
          <w:iCs/>
        </w:rPr>
      </w:pPr>
      <w:r>
        <w:rPr>
          <w:b/>
          <w:i/>
          <w:iCs/>
          <w:lang w:bidi="ar"/>
        </w:rPr>
        <w:t>Observation</w:t>
      </w:r>
      <w:r>
        <w:rPr>
          <w:rFonts w:hint="eastAsia"/>
          <w:b/>
          <w:i/>
          <w:iCs/>
          <w:lang w:bidi="ar"/>
        </w:rPr>
        <w:t xml:space="preserve"> </w:t>
      </w:r>
      <w:r>
        <w:rPr>
          <w:rFonts w:hint="eastAsia"/>
          <w:b/>
          <w:i/>
          <w:iCs/>
          <w:lang w:val="en-US" w:eastAsia="zh-CN" w:bidi="ar"/>
        </w:rPr>
        <w:t>21</w:t>
      </w:r>
      <w:r>
        <w:rPr>
          <w:b/>
          <w:i/>
          <w:iCs/>
          <w:lang w:bidi="ar"/>
        </w:rPr>
        <w:t>: If a UE grouping method is considered, 10 UEs in a group would require at least 12bits to satisfy the ITU requirement of connection capacity.</w:t>
      </w:r>
    </w:p>
    <w:p>
      <w:pPr>
        <w:spacing w:before="120" w:beforeLines="0" w:line="276" w:lineRule="auto"/>
        <w:rPr>
          <w:b/>
          <w:i/>
          <w:iCs/>
        </w:rPr>
      </w:pPr>
      <w:r>
        <w:rPr>
          <w:b/>
          <w:i/>
          <w:iCs/>
          <w:lang w:bidi="ar"/>
        </w:rPr>
        <w:t>Observation</w:t>
      </w:r>
      <w:r>
        <w:rPr>
          <w:rFonts w:hint="eastAsia"/>
          <w:b/>
          <w:i/>
          <w:iCs/>
          <w:lang w:bidi="ar"/>
        </w:rPr>
        <w:t xml:space="preserve"> </w:t>
      </w:r>
      <w:r>
        <w:rPr>
          <w:rFonts w:hint="eastAsia"/>
          <w:b/>
          <w:i/>
          <w:iCs/>
          <w:lang w:val="en-US" w:eastAsia="zh-CN" w:bidi="ar"/>
        </w:rPr>
        <w:t>22</w:t>
      </w:r>
      <w:r>
        <w:rPr>
          <w:b/>
          <w:i/>
          <w:iCs/>
          <w:lang w:bidi="ar"/>
        </w:rPr>
        <w:t>: Besides FAR, grouping also would bring unfairness issue for the UE who does not need to be frequently waken up.</w:t>
      </w:r>
    </w:p>
    <w:p>
      <w:pPr>
        <w:spacing w:before="120" w:beforeLines="0" w:line="276" w:lineRule="auto"/>
        <w:rPr>
          <w:rFonts w:eastAsia="PMingLiU"/>
          <w:b/>
          <w:i/>
          <w:iCs/>
          <w:szCs w:val="20"/>
        </w:rPr>
      </w:pPr>
      <w:r>
        <w:rPr>
          <w:rFonts w:eastAsia="PMingLiU" w:cs="Malgun Gothic"/>
          <w:b/>
          <w:i/>
          <w:iCs/>
          <w:szCs w:val="20"/>
          <w:lang w:bidi="ar"/>
        </w:rPr>
        <w:t>Observation</w:t>
      </w:r>
      <w:r>
        <w:rPr>
          <w:rFonts w:hint="eastAsia" w:eastAsia="PMingLiU" w:cs="Malgun Gothic"/>
          <w:b/>
          <w:i/>
          <w:iCs/>
          <w:szCs w:val="20"/>
          <w:lang w:bidi="ar"/>
        </w:rPr>
        <w:t xml:space="preserve"> 2</w:t>
      </w:r>
      <w:r>
        <w:rPr>
          <w:rFonts w:hint="eastAsia" w:cs="Malgun Gothic"/>
          <w:b/>
          <w:i/>
          <w:iCs/>
          <w:szCs w:val="20"/>
          <w:lang w:val="en-US" w:eastAsia="zh-CN" w:bidi="ar"/>
        </w:rPr>
        <w:t>3</w:t>
      </w:r>
      <w:r>
        <w:rPr>
          <w:rFonts w:eastAsia="PMingLiU" w:cs="Malgun Gothic"/>
          <w:b/>
          <w:i/>
          <w:iCs/>
          <w:szCs w:val="20"/>
          <w:lang w:bidi="ar"/>
        </w:rPr>
        <w:t>: For group specific UEs never connected to this serving cell, the tracking area ID may be needed. For UE specific UE ever connected to this serving cell, the tracking area ID is not needed.</w:t>
      </w:r>
    </w:p>
    <w:p>
      <w:pPr>
        <w:spacing w:before="120" w:beforeLines="0" w:line="276" w:lineRule="auto"/>
        <w:rPr>
          <w:b/>
          <w:i/>
          <w:szCs w:val="20"/>
        </w:rPr>
      </w:pPr>
      <w:r>
        <w:rPr>
          <w:rFonts w:eastAsia="Times New Roman" w:cs="Malgun Gothic"/>
          <w:b/>
          <w:i/>
          <w:szCs w:val="20"/>
          <w:lang w:bidi="ar"/>
        </w:rPr>
        <w:t>Observation 2</w:t>
      </w:r>
      <w:r>
        <w:rPr>
          <w:rFonts w:hint="eastAsia" w:cs="Malgun Gothic"/>
          <w:b/>
          <w:i/>
          <w:szCs w:val="20"/>
          <w:lang w:val="en-US" w:eastAsia="zh-CN" w:bidi="ar"/>
        </w:rPr>
        <w:t>4</w:t>
      </w:r>
      <w:r>
        <w:rPr>
          <w:rFonts w:eastAsia="Times New Roman" w:cs="Malgun Gothic"/>
          <w:b/>
          <w:i/>
          <w:szCs w:val="20"/>
          <w:lang w:bidi="ar"/>
        </w:rPr>
        <w:t xml:space="preserve">: </w:t>
      </w:r>
      <w:r>
        <w:rPr>
          <w:rFonts w:hint="eastAsia" w:eastAsia="Times New Roman" w:cs="Malgun Gothic"/>
          <w:b/>
          <w:i/>
          <w:szCs w:val="20"/>
          <w:lang w:bidi="ar"/>
        </w:rPr>
        <w:t>F</w:t>
      </w:r>
      <w:r>
        <w:rPr>
          <w:rFonts w:eastAsia="Times New Roman" w:cs="Malgun Gothic"/>
          <w:b/>
          <w:i/>
          <w:szCs w:val="20"/>
          <w:lang w:bidi="ar"/>
        </w:rPr>
        <w:t>or MC-OOK and MC-FSK based LP-WUS receiver, alt1 can only carry limited sequences</w:t>
      </w:r>
    </w:p>
    <w:p>
      <w:pPr>
        <w:spacing w:before="120" w:beforeLines="0" w:line="276" w:lineRule="auto"/>
        <w:rPr>
          <w:b/>
          <w:i/>
          <w:iCs/>
        </w:rPr>
      </w:pPr>
      <w:r>
        <w:rPr>
          <w:rFonts w:eastAsia="Times New Roman" w:cs="Malgun Gothic"/>
          <w:b/>
          <w:i/>
          <w:iCs/>
          <w:lang w:bidi="ar"/>
        </w:rPr>
        <w:t>Observation</w:t>
      </w:r>
      <w:r>
        <w:rPr>
          <w:rFonts w:hint="eastAsia" w:eastAsia="Times New Roman" w:cs="Malgun Gothic"/>
          <w:b/>
          <w:i/>
          <w:iCs/>
          <w:lang w:bidi="ar"/>
        </w:rPr>
        <w:t xml:space="preserve"> 2</w:t>
      </w:r>
      <w:r>
        <w:rPr>
          <w:rFonts w:hint="eastAsia" w:cs="Malgun Gothic"/>
          <w:b/>
          <w:i/>
          <w:iCs/>
          <w:lang w:val="en-US" w:eastAsia="zh-CN" w:bidi="ar"/>
        </w:rPr>
        <w:t>5</w:t>
      </w:r>
      <w:r>
        <w:rPr>
          <w:rFonts w:eastAsia="Times New Roman" w:cs="Malgun Gothic"/>
          <w:b/>
          <w:i/>
          <w:iCs/>
          <w:lang w:bidi="ar"/>
        </w:rPr>
        <w:t xml:space="preserve">: </w:t>
      </w:r>
      <w:r>
        <w:rPr>
          <w:rFonts w:hint="eastAsia" w:eastAsia="Times New Roman" w:cs="Malgun Gothic"/>
          <w:b/>
          <w:i/>
          <w:iCs/>
          <w:lang w:bidi="ar"/>
        </w:rPr>
        <w:t>B</w:t>
      </w:r>
      <w:r>
        <w:rPr>
          <w:rFonts w:eastAsia="Times New Roman" w:cs="Malgun Gothic"/>
          <w:b/>
          <w:i/>
          <w:iCs/>
          <w:lang w:bidi="ar"/>
        </w:rPr>
        <w:t>ased on OFDM-sequence scheme</w:t>
      </w:r>
    </w:p>
    <w:p>
      <w:pPr>
        <w:numPr>
          <w:ilvl w:val="0"/>
          <w:numId w:val="46"/>
        </w:numPr>
        <w:spacing w:before="120" w:beforeLines="0" w:line="276" w:lineRule="auto"/>
        <w:ind w:left="420"/>
        <w:rPr>
          <w:b/>
          <w:i/>
          <w:iCs/>
          <w:vertAlign w:val="subscript"/>
        </w:rPr>
      </w:pPr>
      <w:r>
        <w:rPr>
          <w:rFonts w:eastAsia="Times New Roman" w:cs="Malgun Gothic"/>
          <w:b/>
          <w:i/>
          <w:iCs/>
          <w:lang w:bidi="ar"/>
        </w:rPr>
        <w:t>For N bits information, if n</w:t>
      </w:r>
      <w:r>
        <w:rPr>
          <w:rFonts w:eastAsia="Times New Roman" w:cs="Malgun Gothic"/>
          <w:b/>
          <w:i/>
          <w:iCs/>
          <w:vertAlign w:val="subscript"/>
          <w:lang w:bidi="ar"/>
        </w:rPr>
        <w:t>0</w:t>
      </w:r>
      <w:r>
        <w:rPr>
          <w:rFonts w:eastAsia="Times New Roman" w:cs="Malgun Gothic"/>
          <w:b/>
          <w:i/>
          <w:iCs/>
          <w:lang w:bidi="ar"/>
        </w:rPr>
        <w:t xml:space="preserve"> bits is carried per OFDM symbol, the occupied OFDM symbols is N/n0, and the total number of blind decoding is N/n</w:t>
      </w:r>
      <w:r>
        <w:rPr>
          <w:rFonts w:eastAsia="Times New Roman" w:cs="Malgun Gothic"/>
          <w:b/>
          <w:i/>
          <w:iCs/>
          <w:vertAlign w:val="subscript"/>
          <w:lang w:bidi="ar"/>
        </w:rPr>
        <w:t>0</w:t>
      </w:r>
      <w:r>
        <w:rPr>
          <w:rFonts w:eastAsia="Times New Roman" w:cs="Malgun Gothic"/>
          <w:b/>
          <w:i/>
          <w:iCs/>
          <w:lang w:bidi="ar"/>
        </w:rPr>
        <w:t>*2^n</w:t>
      </w:r>
      <w:r>
        <w:rPr>
          <w:rFonts w:eastAsia="Times New Roman" w:cs="Malgun Gothic"/>
          <w:b/>
          <w:i/>
          <w:iCs/>
          <w:vertAlign w:val="subscript"/>
          <w:lang w:bidi="ar"/>
        </w:rPr>
        <w:t>0</w:t>
      </w:r>
    </w:p>
    <w:p>
      <w:pPr>
        <w:numPr>
          <w:ilvl w:val="0"/>
          <w:numId w:val="46"/>
        </w:numPr>
        <w:spacing w:before="120" w:beforeLines="0" w:line="276" w:lineRule="auto"/>
        <w:ind w:left="420"/>
        <w:rPr>
          <w:b/>
          <w:i/>
          <w:iCs/>
        </w:rPr>
      </w:pPr>
      <w:r>
        <w:rPr>
          <w:rFonts w:eastAsia="Times New Roman" w:cs="Malgun Gothic"/>
          <w:b/>
          <w:i/>
          <w:iCs/>
          <w:lang w:bidi="ar"/>
        </w:rPr>
        <w:t>At most 2bits can be carried per OFDM symbol for OFDM-sequence receiver if the total information size of LP-WUS is no less than 16bits.</w:t>
      </w:r>
    </w:p>
    <w:p>
      <w:pPr>
        <w:numPr>
          <w:ilvl w:val="0"/>
          <w:numId w:val="46"/>
        </w:numPr>
        <w:spacing w:before="120" w:beforeLines="0" w:line="276" w:lineRule="auto"/>
        <w:ind w:left="420"/>
        <w:rPr>
          <w:b/>
          <w:i/>
          <w:iCs/>
        </w:rPr>
      </w:pPr>
      <w:r>
        <w:rPr>
          <w:rFonts w:eastAsia="Times New Roman" w:cs="Malgun Gothic"/>
          <w:b/>
          <w:i/>
          <w:iCs/>
          <w:lang w:bidi="ar"/>
        </w:rPr>
        <w:t>At least 32 times blind decoding is required if the total information size of LP-WUS is no less than 16 bits.</w:t>
      </w:r>
    </w:p>
    <w:p>
      <w:pPr>
        <w:spacing w:before="120" w:beforeLines="0" w:line="276" w:lineRule="auto"/>
        <w:rPr>
          <w:b/>
          <w:bCs/>
          <w:i/>
          <w:iCs/>
        </w:rPr>
      </w:pPr>
      <w:r>
        <w:rPr>
          <w:rFonts w:hint="eastAsia"/>
          <w:b/>
          <w:bCs/>
          <w:i/>
          <w:iCs/>
        </w:rPr>
        <w:t>Observation 2</w:t>
      </w:r>
      <w:r>
        <w:rPr>
          <w:rFonts w:hint="eastAsia"/>
          <w:b/>
          <w:bCs/>
          <w:i/>
          <w:iCs/>
          <w:lang w:val="en-US" w:eastAsia="zh-CN"/>
        </w:rPr>
        <w:t>6</w:t>
      </w:r>
      <w:r>
        <w:rPr>
          <w:rFonts w:hint="eastAsia"/>
          <w:b/>
          <w:bCs/>
          <w:i/>
          <w:iCs/>
        </w:rPr>
        <w:t xml:space="preserve">: For MC-OOK </w:t>
      </w:r>
      <w:r>
        <w:rPr>
          <w:b/>
          <w:bCs/>
          <w:i/>
          <w:iCs/>
        </w:rPr>
        <w:t>based</w:t>
      </w:r>
      <w:r>
        <w:rPr>
          <w:rFonts w:hint="eastAsia"/>
          <w:b/>
          <w:bCs/>
          <w:i/>
          <w:iCs/>
        </w:rPr>
        <w:t xml:space="preserve"> LP-WUS,</w:t>
      </w:r>
      <w:r>
        <w:rPr>
          <w:b/>
          <w:bCs/>
          <w:i/>
          <w:iCs/>
        </w:rPr>
        <w:t xml:space="preserve"> </w:t>
      </w:r>
      <w:r>
        <w:rPr>
          <w:rFonts w:hint="eastAsia"/>
          <w:b/>
          <w:bCs/>
          <w:i/>
          <w:iCs/>
        </w:rPr>
        <w:t>it can easily meet the coverage range of legacy Msg3 without any coverage enhancement schemes.</w:t>
      </w:r>
    </w:p>
    <w:p>
      <w:pPr>
        <w:spacing w:before="120" w:beforeLines="0" w:line="276" w:lineRule="auto"/>
        <w:rPr>
          <w:b/>
          <w:i/>
          <w:iCs/>
        </w:rPr>
      </w:pPr>
      <w:r>
        <w:rPr>
          <w:rFonts w:cs="Malgun Gothic"/>
          <w:b/>
          <w:i/>
          <w:iCs/>
          <w:lang w:bidi="ar"/>
        </w:rPr>
        <w:t>Observation</w:t>
      </w:r>
      <w:r>
        <w:rPr>
          <w:rFonts w:hint="eastAsia" w:cs="Malgun Gothic"/>
          <w:b/>
          <w:i/>
          <w:iCs/>
          <w:lang w:bidi="ar"/>
        </w:rPr>
        <w:t xml:space="preserve"> 2</w:t>
      </w:r>
      <w:r>
        <w:rPr>
          <w:rFonts w:hint="eastAsia" w:cs="Malgun Gothic"/>
          <w:b/>
          <w:i/>
          <w:iCs/>
          <w:lang w:val="en-US" w:eastAsia="zh-CN" w:bidi="ar"/>
        </w:rPr>
        <w:t>7</w:t>
      </w:r>
      <w:r>
        <w:rPr>
          <w:rFonts w:cs="Malgun Gothic"/>
          <w:b/>
          <w:i/>
          <w:iCs/>
          <w:lang w:bidi="ar"/>
        </w:rPr>
        <w:t>:</w:t>
      </w:r>
    </w:p>
    <w:p>
      <w:pPr>
        <w:spacing w:before="120" w:beforeLines="0" w:line="276" w:lineRule="auto"/>
        <w:rPr>
          <w:b/>
          <w:i/>
          <w:iCs/>
        </w:rPr>
      </w:pPr>
      <w:r>
        <w:rPr>
          <w:rFonts w:cs="Malgun Gothic"/>
          <w:b/>
          <w:i/>
          <w:iCs/>
          <w:lang w:bidi="ar"/>
        </w:rPr>
        <w:t>For OFDM receiver, the WUR should operate at the same band with MR.</w:t>
      </w:r>
    </w:p>
    <w:p>
      <w:pPr>
        <w:spacing w:before="120" w:beforeLines="0" w:line="276" w:lineRule="auto"/>
        <w:rPr>
          <w:i/>
          <w:iCs/>
        </w:rPr>
      </w:pPr>
      <w:r>
        <w:rPr>
          <w:rFonts w:cs="Malgun Gothic"/>
          <w:b/>
          <w:i/>
          <w:iCs/>
          <w:lang w:bidi="ar"/>
        </w:rPr>
        <w:t>For OOK receiver, deploying the WUR at separate band, e.g., low frequency band, can easily achieve a target coverage range.</w:t>
      </w:r>
    </w:p>
    <w:p>
      <w:pPr>
        <w:spacing w:before="120" w:beforeLines="0" w:line="276" w:lineRule="auto"/>
        <w:rPr>
          <w:b/>
          <w:i/>
          <w:iCs/>
        </w:rPr>
      </w:pPr>
      <w:r>
        <w:rPr>
          <w:rFonts w:eastAsia="Times New Roman" w:cs="Malgun Gothic"/>
          <w:b/>
          <w:i/>
          <w:iCs/>
          <w:lang w:bidi="ar"/>
        </w:rPr>
        <w:t>Observation</w:t>
      </w:r>
      <w:r>
        <w:rPr>
          <w:rFonts w:hint="eastAsia" w:eastAsia="Times New Roman" w:cs="Malgun Gothic"/>
          <w:b/>
          <w:i/>
          <w:iCs/>
          <w:lang w:bidi="ar"/>
        </w:rPr>
        <w:t xml:space="preserve"> 2</w:t>
      </w:r>
      <w:r>
        <w:rPr>
          <w:rFonts w:hint="eastAsia" w:cs="Malgun Gothic"/>
          <w:b/>
          <w:i/>
          <w:iCs/>
          <w:lang w:val="en-US" w:eastAsia="zh-CN" w:bidi="ar"/>
        </w:rPr>
        <w:t>8</w:t>
      </w:r>
      <w:r>
        <w:rPr>
          <w:rFonts w:eastAsia="Times New Roman" w:cs="Malgun Gothic"/>
          <w:b/>
          <w:i/>
          <w:iCs/>
          <w:lang w:bidi="ar"/>
        </w:rPr>
        <w:t xml:space="preserve">: </w:t>
      </w:r>
    </w:p>
    <w:p>
      <w:pPr>
        <w:numPr>
          <w:ilvl w:val="0"/>
          <w:numId w:val="54"/>
        </w:numPr>
        <w:spacing w:before="120" w:beforeLines="0" w:line="276" w:lineRule="auto"/>
        <w:ind w:left="420" w:hanging="420"/>
        <w:rPr>
          <w:b/>
          <w:i/>
          <w:iCs/>
        </w:rPr>
      </w:pPr>
      <w:r>
        <w:rPr>
          <w:rFonts w:cs="Malgun Gothic"/>
          <w:b/>
          <w:i/>
          <w:iCs/>
          <w:lang w:bidi="ar"/>
        </w:rPr>
        <w:t>For OFDM based receiver that monitoring PSS/SSS, the WUR cannot be transmitted in another carrier/band</w:t>
      </w:r>
    </w:p>
    <w:p>
      <w:pPr>
        <w:numPr>
          <w:ilvl w:val="0"/>
          <w:numId w:val="54"/>
        </w:numPr>
        <w:spacing w:before="120" w:beforeLines="0" w:line="276" w:lineRule="auto"/>
        <w:ind w:left="420" w:hanging="420"/>
        <w:rPr>
          <w:b/>
          <w:i/>
          <w:iCs/>
        </w:rPr>
      </w:pPr>
      <w:r>
        <w:rPr>
          <w:rFonts w:cs="Malgun Gothic"/>
          <w:b/>
          <w:i/>
          <w:iCs/>
          <w:lang w:bidi="ar"/>
        </w:rPr>
        <w:t>For OOK based receiver, it could be feasible to receive LP-WUS in a different carrier/band</w:t>
      </w:r>
    </w:p>
    <w:p>
      <w:pPr>
        <w:tabs>
          <w:tab w:val="left" w:pos="0"/>
        </w:tabs>
        <w:spacing w:before="120" w:afterLines="50" w:line="276" w:lineRule="auto"/>
        <w:rPr>
          <w:lang w:eastAsia="ja-JP"/>
        </w:rPr>
      </w:pPr>
    </w:p>
    <w:p>
      <w:pPr>
        <w:spacing w:before="120" w:beforeLines="0" w:line="276" w:lineRule="auto"/>
        <w:rPr>
          <w:b/>
          <w:bCs/>
          <w:i/>
          <w:iCs/>
        </w:rPr>
      </w:pPr>
      <w:r>
        <w:rPr>
          <w:rFonts w:hint="eastAsia"/>
          <w:b/>
          <w:bCs/>
          <w:i/>
          <w:iCs/>
        </w:rPr>
        <w:t xml:space="preserve">Proposal 1: MC-OOK based LP-WUS and OFDM based LP-WUS are </w:t>
      </w:r>
      <w:r>
        <w:rPr>
          <w:b/>
          <w:bCs/>
          <w:i/>
          <w:iCs/>
        </w:rPr>
        <w:t>considered</w:t>
      </w:r>
      <w:r>
        <w:rPr>
          <w:rFonts w:hint="eastAsia"/>
          <w:b/>
          <w:bCs/>
          <w:i/>
          <w:iCs/>
        </w:rPr>
        <w:t xml:space="preserve"> for waveform evaluation</w:t>
      </w:r>
    </w:p>
    <w:p>
      <w:pPr>
        <w:numPr>
          <w:ilvl w:val="0"/>
          <w:numId w:val="8"/>
        </w:numPr>
        <w:spacing w:before="120" w:beforeLines="0" w:line="276" w:lineRule="auto"/>
        <w:rPr>
          <w:b/>
          <w:bCs/>
          <w:i/>
          <w:iCs/>
        </w:rPr>
      </w:pPr>
      <w:r>
        <w:rPr>
          <w:rFonts w:hint="eastAsia"/>
          <w:b/>
          <w:bCs/>
          <w:i/>
          <w:iCs/>
        </w:rPr>
        <w:t>Target SNR of BLER@1% under FAR=0.1% are evaluated</w:t>
      </w:r>
    </w:p>
    <w:p>
      <w:pPr>
        <w:numPr>
          <w:ilvl w:val="0"/>
          <w:numId w:val="8"/>
        </w:numPr>
        <w:spacing w:before="120" w:beforeLines="0" w:line="276" w:lineRule="auto"/>
      </w:pPr>
      <w:r>
        <w:rPr>
          <w:rFonts w:hint="eastAsia"/>
          <w:b/>
          <w:bCs/>
          <w:i/>
          <w:iCs/>
        </w:rPr>
        <w:t>Corresponding resource overhead are compared to find a</w:t>
      </w:r>
      <w:r>
        <w:rPr>
          <w:b/>
          <w:bCs/>
          <w:i/>
          <w:iCs/>
        </w:rPr>
        <w:t>n</w:t>
      </w:r>
      <w:r>
        <w:rPr>
          <w:rFonts w:hint="eastAsia"/>
          <w:b/>
          <w:bCs/>
          <w:i/>
          <w:iCs/>
        </w:rPr>
        <w:t xml:space="preserve"> </w:t>
      </w:r>
      <w:r>
        <w:rPr>
          <w:b/>
          <w:bCs/>
          <w:i/>
          <w:iCs/>
        </w:rPr>
        <w:t xml:space="preserve">appropriate </w:t>
      </w:r>
      <w:r>
        <w:rPr>
          <w:rFonts w:hint="eastAsia"/>
          <w:b/>
          <w:bCs/>
          <w:i/>
          <w:iCs/>
        </w:rPr>
        <w:t>waveform for LP-WUS transmission with same payload size</w:t>
      </w:r>
    </w:p>
    <w:p>
      <w:pPr>
        <w:spacing w:before="120" w:beforeLines="0" w:line="276" w:lineRule="auto"/>
        <w:rPr>
          <w:b/>
          <w:bCs/>
          <w:i/>
          <w:iCs/>
        </w:rPr>
      </w:pPr>
      <w:r>
        <w:rPr>
          <w:rFonts w:hint="eastAsia"/>
          <w:b/>
          <w:bCs/>
          <w:i/>
          <w:iCs/>
        </w:rPr>
        <w:t>Proposal 2: For LP-WUS waveform evaluation, detection performance with payload size larger than 2 bits (such as 8 bits) should be evaluated.</w:t>
      </w:r>
    </w:p>
    <w:p>
      <w:pPr>
        <w:spacing w:before="120" w:beforeLines="0" w:line="276" w:lineRule="auto"/>
        <w:rPr>
          <w:b/>
          <w:bCs/>
          <w:i/>
          <w:iCs/>
        </w:rPr>
      </w:pPr>
      <w:r>
        <w:rPr>
          <w:rFonts w:hint="eastAsia"/>
          <w:b/>
          <w:bCs/>
          <w:i/>
          <w:iCs/>
        </w:rPr>
        <w:t xml:space="preserve">Proposal 3: </w:t>
      </w:r>
      <w:r>
        <w:rPr>
          <w:b/>
          <w:bCs/>
          <w:i/>
          <w:iCs/>
        </w:rPr>
        <w:t>I</w:t>
      </w:r>
      <w:r>
        <w:rPr>
          <w:rFonts w:hint="eastAsia"/>
          <w:b/>
          <w:bCs/>
          <w:i/>
          <w:iCs/>
        </w:rPr>
        <w:t>n order for the fair comparison with OFDM based LP-WUS, 3dB power boosting is assumed for OOK based LP-WUS evaluation</w:t>
      </w:r>
      <w:r>
        <w:rPr>
          <w:b/>
          <w:bCs/>
          <w:i/>
          <w:iCs/>
        </w:rPr>
        <w:t xml:space="preserve"> since Manchester code is used </w:t>
      </w:r>
      <w:r>
        <w:rPr>
          <w:rFonts w:hint="eastAsia"/>
          <w:b/>
          <w:bCs/>
          <w:i/>
          <w:iCs/>
          <w:lang w:val="en-US" w:eastAsia="zh-CN"/>
        </w:rPr>
        <w:t xml:space="preserve">for </w:t>
      </w:r>
      <w:r>
        <w:rPr>
          <w:b/>
          <w:bCs/>
          <w:i/>
          <w:iCs/>
        </w:rPr>
        <w:t>OOK-based LP WUS, where half of the allocated resource is zero-power</w:t>
      </w:r>
      <w:r>
        <w:rPr>
          <w:rFonts w:hint="eastAsia"/>
          <w:b/>
          <w:bCs/>
          <w:i/>
          <w:iCs/>
        </w:rPr>
        <w:t>.</w:t>
      </w:r>
    </w:p>
    <w:p>
      <w:pPr>
        <w:spacing w:before="120" w:beforeLines="0" w:line="276" w:lineRule="auto"/>
        <w:rPr>
          <w:b/>
          <w:bCs/>
          <w:i/>
          <w:iCs/>
        </w:rPr>
      </w:pPr>
      <w:r>
        <w:rPr>
          <w:rFonts w:hint="eastAsia"/>
          <w:b/>
          <w:bCs/>
          <w:i/>
          <w:iCs/>
        </w:rPr>
        <w:t>Proposal 4: For OFDM based LP-WUS evaluation, in order to reduce sequence blind detection complexity, 2 bits are proposed to be carried by 4 sequences in one OFDM symbol.</w:t>
      </w:r>
    </w:p>
    <w:p>
      <w:pPr>
        <w:spacing w:before="120" w:beforeLines="0" w:line="276" w:lineRule="auto"/>
        <w:rPr>
          <w:b/>
          <w:bCs/>
          <w:i/>
          <w:iCs/>
        </w:rPr>
      </w:pPr>
      <w:r>
        <w:rPr>
          <w:rFonts w:hint="eastAsia"/>
          <w:b/>
          <w:bCs/>
          <w:i/>
          <w:iCs/>
        </w:rPr>
        <w:t>Proposal 5:</w:t>
      </w:r>
      <w:r>
        <w:rPr>
          <w:b/>
          <w:bCs/>
          <w:i/>
          <w:iCs/>
        </w:rPr>
        <w:t xml:space="preserve"> </w:t>
      </w:r>
      <w:r>
        <w:rPr>
          <w:rFonts w:hint="eastAsia"/>
          <w:b/>
          <w:bCs/>
          <w:i/>
          <w:iCs/>
        </w:rPr>
        <w:t xml:space="preserve">For MC-OOK based and OFDM based LP-WUS evaluation, detection within a sliding window </w:t>
      </w:r>
      <w:r>
        <w:rPr>
          <w:b/>
          <w:bCs/>
          <w:i/>
          <w:iCs/>
        </w:rPr>
        <w:t>is</w:t>
      </w:r>
      <w:r>
        <w:rPr>
          <w:rFonts w:hint="eastAsia"/>
          <w:b/>
          <w:bCs/>
          <w:i/>
          <w:iCs/>
        </w:rPr>
        <w:t xml:space="preserve"> used in order to improve detection performance</w:t>
      </w:r>
      <w:r>
        <w:rPr>
          <w:b/>
          <w:bCs/>
          <w:i/>
          <w:iCs/>
        </w:rPr>
        <w:t xml:space="preserve"> which</w:t>
      </w:r>
      <w:r>
        <w:rPr>
          <w:rFonts w:hint="eastAsia"/>
          <w:b/>
          <w:bCs/>
          <w:i/>
          <w:iCs/>
        </w:rPr>
        <w:t xml:space="preserve"> can effectively suppress the impact of time offset and multi-path channels. </w:t>
      </w:r>
    </w:p>
    <w:p>
      <w:pPr>
        <w:spacing w:before="120" w:beforeLines="0" w:line="276" w:lineRule="auto"/>
        <w:rPr>
          <w:b/>
          <w:bCs/>
          <w:i/>
          <w:iCs/>
        </w:rPr>
      </w:pPr>
      <w:r>
        <w:rPr>
          <w:rFonts w:hint="eastAsia"/>
          <w:b/>
          <w:bCs/>
          <w:i/>
          <w:iCs/>
        </w:rPr>
        <w:t>Proposal 6:</w:t>
      </w:r>
      <w:r>
        <w:rPr>
          <w:b/>
          <w:bCs/>
          <w:i/>
          <w:iCs/>
        </w:rPr>
        <w:t xml:space="preserve"> </w:t>
      </w:r>
      <w:r>
        <w:rPr>
          <w:rFonts w:hint="eastAsia"/>
          <w:b/>
          <w:bCs/>
          <w:i/>
          <w:iCs/>
        </w:rPr>
        <w:t>For MC-OOK based and OFDM based LP-WUS evaluation, frequency hopping is used to further improve the detection performance.</w:t>
      </w:r>
    </w:p>
    <w:p>
      <w:pPr>
        <w:numPr>
          <w:ilvl w:val="255"/>
          <w:numId w:val="0"/>
        </w:numPr>
        <w:snapToGrid/>
        <w:spacing w:before="0" w:beforeLines="0" w:line="240" w:lineRule="auto"/>
        <w:rPr>
          <w:b/>
          <w:bCs/>
          <w:i/>
          <w:iCs/>
        </w:rPr>
      </w:pPr>
      <w:r>
        <w:rPr>
          <w:rFonts w:hint="eastAsia"/>
          <w:b/>
          <w:bCs/>
          <w:i/>
          <w:iCs/>
        </w:rPr>
        <w:t>Proposal 7: Focus on the high SNR case when compar</w:t>
      </w:r>
      <w:r>
        <w:rPr>
          <w:b/>
          <w:bCs/>
          <w:i/>
          <w:iCs/>
        </w:rPr>
        <w:t>ing</w:t>
      </w:r>
      <w:r>
        <w:rPr>
          <w:rFonts w:hint="eastAsia"/>
          <w:b/>
          <w:bCs/>
          <w:i/>
          <w:iCs/>
        </w:rPr>
        <w:t xml:space="preserve"> the waveform.</w:t>
      </w:r>
    </w:p>
    <w:p>
      <w:pPr>
        <w:spacing w:before="120" w:beforeLines="0" w:line="276" w:lineRule="auto"/>
      </w:pPr>
      <w:r>
        <w:rPr>
          <w:rFonts w:hint="eastAsia"/>
          <w:b/>
          <w:bCs/>
          <w:i/>
          <w:iCs/>
        </w:rPr>
        <w:t>Proposal 8: For MC-OOK based LP-WUS waveform, OOK-4 and OOK-1 should be supported.</w:t>
      </w:r>
    </w:p>
    <w:p>
      <w:pPr>
        <w:snapToGrid/>
        <w:spacing w:before="120" w:beforeLines="0" w:line="276" w:lineRule="auto"/>
        <w:jc w:val="left"/>
        <w:rPr>
          <w:rFonts w:ascii="Arial" w:hAnsi="Arial" w:eastAsia="黑体"/>
          <w:b/>
          <w:bCs/>
          <w:sz w:val="21"/>
          <w:szCs w:val="21"/>
        </w:rPr>
      </w:pPr>
      <w:r>
        <w:rPr>
          <w:rFonts w:hint="eastAsia"/>
          <w:b/>
          <w:bCs/>
          <w:i/>
          <w:iCs/>
          <w:szCs w:val="20"/>
        </w:rPr>
        <w:t>Proposal 9: It is up to gNB implementation to realize the function of fftshift for OOK-4 generation.</w:t>
      </w:r>
    </w:p>
    <w:p>
      <w:pPr>
        <w:spacing w:before="120" w:beforeLines="0" w:line="276" w:lineRule="auto"/>
        <w:rPr>
          <w:rFonts w:eastAsia="Times"/>
          <w:b/>
          <w:i/>
          <w:iCs/>
          <w:szCs w:val="20"/>
        </w:rPr>
      </w:pPr>
      <w:r>
        <w:rPr>
          <w:rFonts w:eastAsia="Times"/>
          <w:b/>
          <w:i/>
          <w:iCs/>
          <w:szCs w:val="20"/>
          <w:lang w:bidi="ar"/>
        </w:rPr>
        <w:t>Proposal</w:t>
      </w:r>
      <w:r>
        <w:rPr>
          <w:rFonts w:hint="eastAsia" w:eastAsia="Times"/>
          <w:b/>
          <w:i/>
          <w:iCs/>
          <w:szCs w:val="20"/>
          <w:lang w:bidi="ar"/>
        </w:rPr>
        <w:t xml:space="preserve"> 10</w:t>
      </w:r>
      <w:r>
        <w:rPr>
          <w:rFonts w:eastAsia="Times"/>
          <w:b/>
          <w:i/>
          <w:iCs/>
          <w:szCs w:val="20"/>
          <w:lang w:bidi="ar"/>
        </w:rPr>
        <w:t xml:space="preserve">: </w:t>
      </w:r>
      <w:r>
        <w:rPr>
          <w:rFonts w:hint="eastAsia" w:eastAsia="Times"/>
          <w:b/>
          <w:i/>
          <w:iCs/>
          <w:szCs w:val="20"/>
          <w:lang w:bidi="ar"/>
        </w:rPr>
        <w:t>F</w:t>
      </w:r>
      <w:r>
        <w:rPr>
          <w:rFonts w:eastAsia="Times"/>
          <w:b/>
          <w:i/>
          <w:iCs/>
          <w:szCs w:val="20"/>
          <w:lang w:bidi="ar"/>
        </w:rPr>
        <w:t>or OOK waveform, the metrics for measurement can be defined as follows</w:t>
      </w:r>
    </w:p>
    <w:p>
      <w:pPr>
        <w:numPr>
          <w:ilvl w:val="0"/>
          <w:numId w:val="24"/>
        </w:numPr>
        <w:spacing w:before="120" w:beforeLines="0" w:line="276" w:lineRule="auto"/>
        <w:rPr>
          <w:rFonts w:eastAsia="Times"/>
          <w:b/>
          <w:i/>
          <w:iCs/>
          <w:szCs w:val="20"/>
        </w:rPr>
      </w:pPr>
      <w:r>
        <w:rPr>
          <w:rFonts w:eastAsia="Times"/>
          <w:b/>
          <w:i/>
          <w:iCs/>
          <w:szCs w:val="20"/>
          <w:lang w:bidi="ar"/>
        </w:rPr>
        <w:t>RSRP</w:t>
      </w:r>
      <w:r>
        <w:rPr>
          <w:rFonts w:hint="eastAsia"/>
          <w:b/>
          <w:i/>
          <w:iCs/>
          <w:szCs w:val="20"/>
          <w:lang w:val="en-US" w:eastAsia="zh-CN" w:bidi="ar"/>
        </w:rPr>
        <w:t xml:space="preserve"> and RSSI</w:t>
      </w:r>
      <w:r>
        <w:rPr>
          <w:rFonts w:eastAsia="Times"/>
          <w:b/>
          <w:i/>
          <w:iCs/>
          <w:szCs w:val="20"/>
          <w:lang w:bidi="ar"/>
        </w:rPr>
        <w:t xml:space="preserve">: </w:t>
      </w:r>
      <w:r>
        <w:rPr>
          <w:rFonts w:hint="eastAsia"/>
          <w:b/>
          <w:i/>
          <w:iCs/>
          <w:szCs w:val="20"/>
          <w:lang w:val="en-US" w:eastAsia="zh-CN" w:bidi="ar"/>
        </w:rPr>
        <w:t>the definition needs to be adapted for OOK since resource element can not be detected by OOK receiver.</w:t>
      </w:r>
    </w:p>
    <w:p>
      <w:pPr>
        <w:numPr>
          <w:ilvl w:val="0"/>
          <w:numId w:val="24"/>
        </w:numPr>
        <w:spacing w:before="120" w:beforeLines="0" w:line="276" w:lineRule="auto"/>
        <w:rPr>
          <w:rFonts w:eastAsia="Times"/>
          <w:b/>
          <w:i/>
          <w:iCs/>
          <w:szCs w:val="20"/>
          <w:lang w:bidi="ar"/>
        </w:rPr>
      </w:pPr>
      <w:r>
        <w:rPr>
          <w:rFonts w:eastAsia="Times"/>
          <w:b/>
          <w:i/>
          <w:iCs/>
          <w:szCs w:val="20"/>
          <w:lang w:bidi="ar"/>
        </w:rPr>
        <w:t>RSRQ</w:t>
      </w:r>
      <w:r>
        <w:rPr>
          <w:rFonts w:hint="eastAsia"/>
          <w:b/>
          <w:i/>
          <w:iCs/>
          <w:szCs w:val="20"/>
          <w:lang w:val="en-US" w:eastAsia="zh-CN" w:bidi="ar"/>
        </w:rPr>
        <w:t xml:space="preserve">: same </w:t>
      </w:r>
      <w:r>
        <w:rPr>
          <w:rFonts w:eastAsia="Times"/>
          <w:b/>
          <w:i/>
          <w:iCs/>
          <w:szCs w:val="20"/>
          <w:lang w:bidi="ar"/>
        </w:rPr>
        <w:t>definition can be reused.</w:t>
      </w:r>
    </w:p>
    <w:p>
      <w:pPr>
        <w:spacing w:before="120" w:beforeLines="0" w:line="276" w:lineRule="auto"/>
        <w:rPr>
          <w:rFonts w:eastAsia="Times"/>
          <w:b/>
          <w:i/>
          <w:iCs/>
          <w:szCs w:val="20"/>
        </w:rPr>
      </w:pPr>
      <w:r>
        <w:rPr>
          <w:rFonts w:eastAsia="Times"/>
          <w:b/>
          <w:i/>
          <w:iCs/>
          <w:szCs w:val="20"/>
          <w:lang w:bidi="ar"/>
        </w:rPr>
        <w:t>Proposal</w:t>
      </w:r>
      <w:r>
        <w:rPr>
          <w:rFonts w:hint="eastAsia" w:eastAsia="Times"/>
          <w:b/>
          <w:i/>
          <w:iCs/>
          <w:szCs w:val="20"/>
          <w:lang w:bidi="ar"/>
        </w:rPr>
        <w:t xml:space="preserve"> 11</w:t>
      </w:r>
      <w:r>
        <w:rPr>
          <w:rFonts w:eastAsia="Times"/>
          <w:b/>
          <w:i/>
          <w:iCs/>
          <w:szCs w:val="20"/>
          <w:lang w:bidi="ar"/>
        </w:rPr>
        <w:t xml:space="preserve">: </w:t>
      </w:r>
      <w:r>
        <w:rPr>
          <w:rFonts w:hint="eastAsia" w:eastAsia="Times"/>
          <w:b/>
          <w:i/>
          <w:iCs/>
          <w:szCs w:val="20"/>
          <w:lang w:bidi="ar"/>
        </w:rPr>
        <w:t>F</w:t>
      </w:r>
      <w:r>
        <w:rPr>
          <w:rFonts w:eastAsia="Times"/>
          <w:b/>
          <w:i/>
          <w:iCs/>
          <w:szCs w:val="20"/>
          <w:lang w:bidi="ar"/>
        </w:rPr>
        <w:t>or OFDM receiver</w:t>
      </w:r>
      <w:r>
        <w:rPr>
          <w:rFonts w:hint="eastAsia"/>
          <w:b/>
          <w:i/>
          <w:iCs/>
          <w:szCs w:val="20"/>
          <w:lang w:val="en-US" w:eastAsia="zh-CN" w:bidi="ar"/>
        </w:rPr>
        <w:t xml:space="preserve"> with time domain correlation</w:t>
      </w:r>
      <w:r>
        <w:rPr>
          <w:rFonts w:eastAsia="Times"/>
          <w:b/>
          <w:i/>
          <w:iCs/>
          <w:szCs w:val="20"/>
          <w:lang w:bidi="ar"/>
        </w:rPr>
        <w:t xml:space="preserve">, </w:t>
      </w:r>
      <w:r>
        <w:rPr>
          <w:rFonts w:hint="eastAsia"/>
          <w:b/>
          <w:i/>
          <w:iCs/>
          <w:szCs w:val="20"/>
          <w:lang w:val="en-US" w:eastAsia="zh-CN" w:bidi="ar"/>
        </w:rPr>
        <w:t xml:space="preserve">study </w:t>
      </w:r>
      <w:r>
        <w:rPr>
          <w:rFonts w:eastAsia="Times"/>
          <w:b/>
          <w:i/>
          <w:iCs/>
          <w:szCs w:val="20"/>
          <w:lang w:bidi="ar"/>
        </w:rPr>
        <w:t xml:space="preserve">the metrics for measurement </w:t>
      </w:r>
    </w:p>
    <w:p>
      <w:pPr>
        <w:numPr>
          <w:ilvl w:val="0"/>
          <w:numId w:val="24"/>
        </w:numPr>
        <w:spacing w:before="120" w:beforeLines="0" w:line="276" w:lineRule="auto"/>
        <w:ind w:left="0" w:firstLine="0"/>
        <w:rPr>
          <w:rFonts w:eastAsia="Times"/>
          <w:b/>
          <w:i/>
          <w:iCs/>
          <w:szCs w:val="20"/>
          <w:lang w:bidi="ar"/>
        </w:rPr>
      </w:pPr>
      <w:r>
        <w:rPr>
          <w:rFonts w:eastAsia="Times"/>
          <w:b/>
          <w:i/>
          <w:iCs/>
          <w:szCs w:val="20"/>
          <w:lang w:bidi="ar"/>
        </w:rPr>
        <w:t>RSRP</w:t>
      </w:r>
      <w:r>
        <w:rPr>
          <w:rFonts w:hint="eastAsia"/>
          <w:b/>
          <w:i/>
          <w:iCs/>
          <w:szCs w:val="20"/>
          <w:lang w:val="en-US" w:eastAsia="zh-CN" w:bidi="ar"/>
        </w:rPr>
        <w:t xml:space="preserve"> and RSSI</w:t>
      </w:r>
      <w:r>
        <w:rPr>
          <w:rFonts w:eastAsia="Times"/>
          <w:b/>
          <w:i/>
          <w:iCs/>
          <w:szCs w:val="20"/>
          <w:lang w:bidi="ar"/>
        </w:rPr>
        <w:t xml:space="preserve">: </w:t>
      </w:r>
      <w:r>
        <w:rPr>
          <w:rFonts w:hint="eastAsia"/>
          <w:b/>
          <w:i/>
          <w:iCs/>
          <w:szCs w:val="20"/>
          <w:lang w:val="en-US" w:eastAsia="zh-CN" w:bidi="ar"/>
        </w:rPr>
        <w:t>the definition needs to be adapted since resource element can not be detected by time domain receiver.</w:t>
      </w:r>
    </w:p>
    <w:p>
      <w:pPr>
        <w:numPr>
          <w:ilvl w:val="0"/>
          <w:numId w:val="25"/>
        </w:numPr>
        <w:tabs>
          <w:tab w:val="left" w:pos="420"/>
          <w:tab w:val="clear" w:pos="840"/>
        </w:tabs>
        <w:spacing w:before="120" w:beforeLines="0" w:line="276" w:lineRule="auto"/>
        <w:ind w:left="840"/>
        <w:rPr>
          <w:rFonts w:eastAsia="Times"/>
          <w:b/>
          <w:i/>
          <w:iCs/>
          <w:szCs w:val="20"/>
          <w:lang w:bidi="ar"/>
        </w:rPr>
      </w:pPr>
      <w:r>
        <w:rPr>
          <w:rFonts w:eastAsia="Times"/>
          <w:b/>
          <w:i/>
          <w:iCs/>
          <w:szCs w:val="20"/>
          <w:lang w:bidi="ar"/>
        </w:rPr>
        <w:t>Determine how to obtain the noise and interference power.</w:t>
      </w:r>
    </w:p>
    <w:p>
      <w:pPr>
        <w:numPr>
          <w:ilvl w:val="0"/>
          <w:numId w:val="24"/>
        </w:numPr>
        <w:spacing w:before="120" w:beforeLines="0" w:line="276" w:lineRule="auto"/>
        <w:rPr>
          <w:rFonts w:eastAsia="Times"/>
          <w:b/>
          <w:i/>
          <w:iCs/>
          <w:szCs w:val="20"/>
          <w:lang w:bidi="ar"/>
        </w:rPr>
      </w:pPr>
      <w:r>
        <w:rPr>
          <w:rFonts w:eastAsia="Times"/>
          <w:b/>
          <w:i/>
          <w:iCs/>
          <w:szCs w:val="20"/>
          <w:lang w:bidi="ar"/>
        </w:rPr>
        <w:t>RSRQ</w:t>
      </w:r>
      <w:r>
        <w:rPr>
          <w:rFonts w:hint="eastAsia"/>
          <w:b/>
          <w:i/>
          <w:iCs/>
          <w:szCs w:val="20"/>
          <w:lang w:val="en-US" w:eastAsia="zh-CN" w:bidi="ar"/>
        </w:rPr>
        <w:t xml:space="preserve">: same </w:t>
      </w:r>
      <w:r>
        <w:rPr>
          <w:rFonts w:eastAsia="Times"/>
          <w:b/>
          <w:i/>
          <w:iCs/>
          <w:szCs w:val="20"/>
          <w:lang w:bidi="ar"/>
        </w:rPr>
        <w:t>definition can be reused.</w:t>
      </w:r>
    </w:p>
    <w:p>
      <w:pPr>
        <w:spacing w:before="120" w:beforeLines="0" w:line="276" w:lineRule="auto"/>
        <w:rPr>
          <w:rFonts w:eastAsia="Times"/>
          <w:b/>
          <w:i/>
          <w:iCs/>
          <w:szCs w:val="20"/>
          <w:lang w:bidi="ar"/>
        </w:rPr>
      </w:pPr>
      <w:r>
        <w:rPr>
          <w:rFonts w:eastAsia="Times"/>
          <w:b/>
          <w:i/>
          <w:iCs/>
          <w:szCs w:val="20"/>
          <w:lang w:bidi="ar"/>
        </w:rPr>
        <w:t>Proposal</w:t>
      </w:r>
      <w:r>
        <w:rPr>
          <w:rFonts w:hint="eastAsia" w:eastAsia="Times"/>
          <w:b/>
          <w:i/>
          <w:iCs/>
          <w:szCs w:val="20"/>
          <w:lang w:bidi="ar"/>
        </w:rPr>
        <w:t xml:space="preserve"> 12</w:t>
      </w:r>
      <w:r>
        <w:rPr>
          <w:rFonts w:eastAsia="Times"/>
          <w:b/>
          <w:i/>
          <w:iCs/>
          <w:szCs w:val="20"/>
          <w:lang w:bidi="ar"/>
        </w:rPr>
        <w:t xml:space="preserve">: </w:t>
      </w:r>
      <w:r>
        <w:rPr>
          <w:rFonts w:hint="eastAsia" w:eastAsia="Times"/>
          <w:b/>
          <w:i/>
          <w:iCs/>
          <w:szCs w:val="20"/>
          <w:lang w:bidi="ar"/>
        </w:rPr>
        <w:t>N</w:t>
      </w:r>
      <w:r>
        <w:rPr>
          <w:rFonts w:eastAsia="Times"/>
          <w:b/>
          <w:i/>
          <w:iCs/>
          <w:szCs w:val="20"/>
          <w:lang w:bidi="ar"/>
        </w:rPr>
        <w:t>eighbor cell measurement by LP-WUR is not considered</w:t>
      </w:r>
    </w:p>
    <w:p>
      <w:pPr>
        <w:spacing w:before="120" w:beforeLines="0" w:line="276" w:lineRule="auto"/>
        <w:rPr>
          <w:i/>
          <w:iCs/>
          <w:szCs w:val="20"/>
          <w:lang w:val="en-GB"/>
        </w:rPr>
      </w:pPr>
      <w:r>
        <w:rPr>
          <w:rFonts w:eastAsia="Times"/>
          <w:b/>
          <w:i/>
          <w:iCs/>
          <w:szCs w:val="20"/>
          <w:lang w:bidi="ar"/>
        </w:rPr>
        <w:t>Proposal</w:t>
      </w:r>
      <w:r>
        <w:rPr>
          <w:rFonts w:hint="eastAsia" w:eastAsia="Times"/>
          <w:b/>
          <w:i/>
          <w:iCs/>
          <w:szCs w:val="20"/>
          <w:lang w:bidi="ar"/>
        </w:rPr>
        <w:t xml:space="preserve"> 13</w:t>
      </w:r>
      <w:r>
        <w:rPr>
          <w:rFonts w:eastAsia="Times"/>
          <w:b/>
          <w:i/>
          <w:iCs/>
          <w:szCs w:val="20"/>
          <w:lang w:bidi="ar"/>
        </w:rPr>
        <w:t xml:space="preserve">: LP-SS can be optionally supported and aperiodic sequence </w:t>
      </w:r>
      <w:r>
        <w:rPr>
          <w:b/>
          <w:i/>
          <w:iCs/>
          <w:szCs w:val="20"/>
          <w:lang w:bidi="ar"/>
        </w:rPr>
        <w:t xml:space="preserve">as part of LP-WUS </w:t>
      </w:r>
      <w:r>
        <w:rPr>
          <w:rFonts w:eastAsia="Times"/>
          <w:b/>
          <w:i/>
          <w:iCs/>
          <w:szCs w:val="20"/>
          <w:lang w:bidi="ar"/>
        </w:rPr>
        <w:t xml:space="preserve">for RRM measurement is feasible. </w:t>
      </w:r>
    </w:p>
    <w:p>
      <w:pPr>
        <w:spacing w:before="120" w:beforeLines="0" w:line="276" w:lineRule="auto"/>
        <w:rPr>
          <w:b/>
        </w:rPr>
      </w:pPr>
      <w:r>
        <w:rPr>
          <w:b/>
          <w:i/>
          <w:iCs/>
          <w:lang w:bidi="ar"/>
        </w:rPr>
        <w:t>Proposal</w:t>
      </w:r>
      <w:r>
        <w:rPr>
          <w:rFonts w:hint="eastAsia"/>
          <w:b/>
          <w:i/>
          <w:iCs/>
          <w:lang w:bidi="ar"/>
        </w:rPr>
        <w:t xml:space="preserve"> 14</w:t>
      </w:r>
      <w:r>
        <w:rPr>
          <w:b/>
          <w:i/>
          <w:iCs/>
          <w:lang w:bidi="ar"/>
        </w:rPr>
        <w:t xml:space="preserve">: </w:t>
      </w:r>
      <w:r>
        <w:rPr>
          <w:rFonts w:hint="eastAsia"/>
          <w:b/>
          <w:i/>
          <w:iCs/>
          <w:lang w:bidi="ar"/>
        </w:rPr>
        <w:t>M</w:t>
      </w:r>
      <w:r>
        <w:rPr>
          <w:b/>
          <w:i/>
          <w:iCs/>
          <w:lang w:bidi="ar"/>
        </w:rPr>
        <w:t>ore restricted conditions should be satisfied to configure LP-WUS and RRM measurement relaxing.</w:t>
      </w:r>
    </w:p>
    <w:p>
      <w:pPr>
        <w:spacing w:before="120" w:beforeLines="0" w:line="276" w:lineRule="auto"/>
        <w:rPr>
          <w:b/>
          <w:i/>
          <w:iCs/>
          <w:szCs w:val="20"/>
        </w:rPr>
      </w:pPr>
      <w:r>
        <w:rPr>
          <w:b/>
          <w:i/>
          <w:iCs/>
          <w:szCs w:val="20"/>
          <w:lang w:bidi="ar"/>
        </w:rPr>
        <w:t xml:space="preserve">Proposal </w:t>
      </w:r>
      <w:r>
        <w:rPr>
          <w:rFonts w:hint="eastAsia"/>
          <w:b/>
          <w:i/>
          <w:iCs/>
          <w:szCs w:val="20"/>
          <w:lang w:bidi="ar"/>
        </w:rPr>
        <w:t>15</w:t>
      </w:r>
      <w:r>
        <w:rPr>
          <w:b/>
          <w:i/>
          <w:iCs/>
          <w:szCs w:val="20"/>
          <w:lang w:bidi="ar"/>
        </w:rPr>
        <w:t xml:space="preserve">: </w:t>
      </w:r>
      <w:r>
        <w:rPr>
          <w:rFonts w:hint="eastAsia"/>
          <w:b/>
          <w:i/>
          <w:iCs/>
          <w:szCs w:val="20"/>
          <w:lang w:bidi="ar"/>
        </w:rPr>
        <w:t>C</w:t>
      </w:r>
      <w:r>
        <w:rPr>
          <w:b/>
          <w:i/>
          <w:iCs/>
          <w:szCs w:val="20"/>
          <w:lang w:bidi="ar"/>
        </w:rPr>
        <w:t>onsider to combine Alt2 and Alt3 for o</w:t>
      </w:r>
      <w:r>
        <w:rPr>
          <w:rFonts w:eastAsia="Times New Roman"/>
          <w:b/>
          <w:i/>
          <w:iCs/>
          <w:szCs w:val="20"/>
          <w:lang w:bidi="ar"/>
        </w:rPr>
        <w:t>ffloading of RRM measurements of serving cell</w:t>
      </w:r>
    </w:p>
    <w:p>
      <w:pPr>
        <w:numPr>
          <w:ilvl w:val="0"/>
          <w:numId w:val="32"/>
        </w:numPr>
        <w:spacing w:before="120" w:beforeLines="0" w:line="276" w:lineRule="auto"/>
        <w:ind w:left="420"/>
        <w:rPr>
          <w:i/>
          <w:iCs/>
          <w:szCs w:val="20"/>
        </w:rPr>
      </w:pPr>
      <w:r>
        <w:rPr>
          <w:rFonts w:eastAsia="Times New Roman"/>
          <w:b/>
          <w:i/>
          <w:iCs/>
          <w:szCs w:val="20"/>
          <w:lang w:bidi="ar"/>
        </w:rPr>
        <w:t>MR performs measurements</w:t>
      </w:r>
      <w:r>
        <w:rPr>
          <w:b/>
          <w:i/>
          <w:iCs/>
          <w:szCs w:val="20"/>
          <w:lang w:bidi="ar"/>
        </w:rPr>
        <w:t xml:space="preserve"> </w:t>
      </w:r>
      <w:r>
        <w:rPr>
          <w:rFonts w:eastAsia="Times New Roman"/>
          <w:b/>
          <w:i/>
          <w:iCs/>
          <w:szCs w:val="20"/>
          <w:lang w:bidi="ar"/>
        </w:rPr>
        <w:t xml:space="preserve">with </w:t>
      </w:r>
      <w:r>
        <w:rPr>
          <w:b/>
          <w:i/>
          <w:iCs/>
          <w:szCs w:val="20"/>
          <w:lang w:bidi="ar"/>
        </w:rPr>
        <w:t xml:space="preserve">a larger </w:t>
      </w:r>
      <w:r>
        <w:rPr>
          <w:rFonts w:eastAsia="Times New Roman"/>
          <w:b/>
          <w:i/>
          <w:iCs/>
          <w:szCs w:val="20"/>
          <w:lang w:bidi="ar"/>
        </w:rPr>
        <w:t>relaxed periodicity</w:t>
      </w:r>
      <w:r>
        <w:rPr>
          <w:b/>
          <w:i/>
          <w:iCs/>
          <w:szCs w:val="20"/>
          <w:lang w:bidi="ar"/>
        </w:rPr>
        <w:t xml:space="preserve"> or </w:t>
      </w:r>
      <w:r>
        <w:rPr>
          <w:rFonts w:eastAsia="Times New Roman"/>
          <w:b/>
          <w:i/>
          <w:iCs/>
          <w:szCs w:val="20"/>
          <w:lang w:bidi="ar"/>
        </w:rPr>
        <w:t>when reference signal(s) based measurements by LP-WUR satisfy certain condition(s), e.g. are below threshold</w:t>
      </w:r>
    </w:p>
    <w:p>
      <w:pPr>
        <w:spacing w:before="120" w:beforeLines="0" w:line="276" w:lineRule="auto"/>
        <w:jc w:val="left"/>
        <w:rPr>
          <w:b/>
          <w:i/>
          <w:iCs/>
        </w:rPr>
      </w:pPr>
      <w:r>
        <w:rPr>
          <w:rFonts w:eastAsia="Times New Roman" w:cs="Malgun Gothic"/>
          <w:b/>
          <w:i/>
          <w:iCs/>
          <w:lang w:bidi="ar"/>
        </w:rPr>
        <w:t>Proposal</w:t>
      </w:r>
      <w:r>
        <w:rPr>
          <w:rFonts w:hint="eastAsia" w:eastAsia="Times New Roman" w:cs="Malgun Gothic"/>
          <w:b/>
          <w:i/>
          <w:iCs/>
          <w:lang w:bidi="ar"/>
        </w:rPr>
        <w:t xml:space="preserve"> 16: </w:t>
      </w:r>
      <w:r>
        <w:rPr>
          <w:rFonts w:eastAsia="Times New Roman" w:cs="Malgun Gothic"/>
          <w:b/>
          <w:i/>
          <w:iCs/>
          <w:lang w:bidi="ar"/>
        </w:rPr>
        <w:t>Alt1b and Alt2 could be considered.</w:t>
      </w:r>
    </w:p>
    <w:p>
      <w:pPr>
        <w:spacing w:before="120" w:beforeLines="0" w:line="276" w:lineRule="auto"/>
        <w:rPr>
          <w:b/>
          <w:i/>
          <w:iCs/>
        </w:rPr>
      </w:pPr>
      <w:r>
        <w:rPr>
          <w:rFonts w:eastAsia="Times New Roman" w:cs="Malgun Gothic"/>
          <w:b/>
          <w:i/>
          <w:iCs/>
          <w:lang w:bidi="ar"/>
        </w:rPr>
        <w:t>Proposal</w:t>
      </w:r>
      <w:r>
        <w:rPr>
          <w:rFonts w:hint="eastAsia" w:eastAsia="Times New Roman" w:cs="Malgun Gothic"/>
          <w:b/>
          <w:i/>
          <w:iCs/>
          <w:lang w:bidi="ar"/>
        </w:rPr>
        <w:t xml:space="preserve"> 17</w:t>
      </w:r>
      <w:r>
        <w:rPr>
          <w:rFonts w:eastAsia="Times New Roman" w:cs="Malgun Gothic"/>
          <w:b/>
          <w:i/>
          <w:iCs/>
          <w:lang w:bidi="ar"/>
        </w:rPr>
        <w:t xml:space="preserve">: </w:t>
      </w:r>
    </w:p>
    <w:p>
      <w:pPr>
        <w:spacing w:before="120" w:beforeLines="0" w:line="276" w:lineRule="auto"/>
        <w:rPr>
          <w:b/>
          <w:i/>
          <w:iCs/>
        </w:rPr>
      </w:pPr>
      <w:r>
        <w:rPr>
          <w:rFonts w:hint="eastAsia" w:eastAsia="Times New Roman" w:cs="Malgun Gothic"/>
          <w:b/>
          <w:i/>
          <w:iCs/>
          <w:lang w:bidi="ar"/>
        </w:rPr>
        <w:t>F</w:t>
      </w:r>
      <w:r>
        <w:rPr>
          <w:rFonts w:eastAsia="Times New Roman" w:cs="Malgun Gothic"/>
          <w:b/>
          <w:i/>
          <w:iCs/>
          <w:lang w:bidi="ar"/>
        </w:rPr>
        <w:t>or UE specific LP-WUS, after receiving LP-WUS, UE sends the PRACH or monitors PO;</w:t>
      </w:r>
    </w:p>
    <w:p>
      <w:pPr>
        <w:spacing w:before="120" w:beforeLines="0" w:line="276" w:lineRule="auto"/>
        <w:rPr>
          <w:rFonts w:eastAsia="PMingLiU"/>
          <w:b/>
          <w:i/>
        </w:rPr>
      </w:pPr>
      <w:r>
        <w:rPr>
          <w:rFonts w:eastAsia="Times New Roman" w:cs="Malgun Gothic"/>
          <w:b/>
          <w:i/>
          <w:iCs/>
          <w:lang w:bidi="ar"/>
        </w:rPr>
        <w:t>For group specific LP-WUS, after receiving LP-WUS, UE monitors PO or PEI.</w:t>
      </w:r>
    </w:p>
    <w:p>
      <w:pPr>
        <w:spacing w:before="120" w:line="276" w:lineRule="auto"/>
        <w:rPr>
          <w:rFonts w:eastAsia="PMingLiU" w:cs="Malgun Gothic"/>
          <w:b/>
          <w:i/>
          <w:lang w:bidi="ar"/>
        </w:rPr>
      </w:pPr>
      <w:r>
        <w:rPr>
          <w:rFonts w:eastAsia="PMingLiU" w:cs="Malgun Gothic"/>
          <w:b/>
          <w:i/>
          <w:lang w:bidi="ar"/>
        </w:rPr>
        <w:t>Proposal 1</w:t>
      </w:r>
      <w:r>
        <w:rPr>
          <w:rFonts w:hint="eastAsia" w:eastAsia="Times New Roman" w:cs="Malgun Gothic"/>
          <w:b/>
          <w:i/>
          <w:lang w:bidi="ar"/>
        </w:rPr>
        <w:t>8</w:t>
      </w:r>
      <w:r>
        <w:rPr>
          <w:rFonts w:eastAsia="PMingLiU" w:cs="Malgun Gothic"/>
          <w:b/>
          <w:i/>
          <w:lang w:bidi="ar"/>
        </w:rPr>
        <w:t xml:space="preserve">: </w:t>
      </w:r>
      <w:r>
        <w:rPr>
          <w:rFonts w:hint="eastAsia" w:eastAsia="Times New Roman" w:cs="Malgun Gothic"/>
          <w:b/>
          <w:i/>
          <w:lang w:bidi="ar"/>
        </w:rPr>
        <w:t>I</w:t>
      </w:r>
      <w:r>
        <w:rPr>
          <w:rFonts w:eastAsia="Times New Roman" w:cs="Malgun Gothic"/>
          <w:b/>
          <w:i/>
          <w:lang w:bidi="ar"/>
        </w:rPr>
        <w:t>f UE needs to monitor a PO especially for group specific LP-WUS, c</w:t>
      </w:r>
      <w:r>
        <w:rPr>
          <w:rFonts w:eastAsia="PMingLiU" w:cs="Malgun Gothic"/>
          <w:b/>
          <w:i/>
          <w:lang w:bidi="ar"/>
        </w:rPr>
        <w:t>onsider the dynamic PO to reduce the latency.</w:t>
      </w:r>
    </w:p>
    <w:p>
      <w:pPr>
        <w:spacing w:before="120" w:beforeLines="0" w:line="276" w:lineRule="auto"/>
        <w:rPr>
          <w:rFonts w:eastAsia="PMingLiU"/>
          <w:b/>
          <w:i/>
          <w:iCs/>
        </w:rPr>
      </w:pPr>
      <w:r>
        <w:rPr>
          <w:rFonts w:eastAsia="PMingLiU" w:cs="Malgun Gothic"/>
          <w:b/>
          <w:i/>
          <w:lang w:bidi="ar"/>
        </w:rPr>
        <w:t>Proposal</w:t>
      </w:r>
      <w:r>
        <w:rPr>
          <w:rFonts w:hint="eastAsia" w:eastAsia="PMingLiU" w:cs="Malgun Gothic"/>
          <w:b/>
          <w:i/>
          <w:lang w:bidi="ar"/>
        </w:rPr>
        <w:t xml:space="preserve"> 19</w:t>
      </w:r>
      <w:r>
        <w:rPr>
          <w:rFonts w:eastAsia="PMingLiU" w:cs="Malgun Gothic"/>
          <w:b/>
          <w:i/>
          <w:lang w:bidi="ar"/>
        </w:rPr>
        <w:t>: RRC signaling for activation/deactivation could be the baseline.</w:t>
      </w:r>
    </w:p>
    <w:p>
      <w:pPr>
        <w:spacing w:before="120" w:beforeLines="0" w:line="276" w:lineRule="auto"/>
        <w:rPr>
          <w:b/>
          <w:i/>
          <w:iCs/>
        </w:rPr>
      </w:pPr>
      <w:r>
        <w:rPr>
          <w:rFonts w:cs="Malgun Gothic"/>
          <w:b/>
          <w:i/>
          <w:iCs/>
          <w:lang w:bidi="ar"/>
        </w:rPr>
        <w:t>Proposal</w:t>
      </w:r>
      <w:r>
        <w:rPr>
          <w:rFonts w:hint="eastAsia" w:cs="Malgun Gothic"/>
          <w:b/>
          <w:i/>
          <w:iCs/>
          <w:lang w:bidi="ar"/>
        </w:rPr>
        <w:t xml:space="preserve"> 20</w:t>
      </w:r>
      <w:r>
        <w:rPr>
          <w:rFonts w:cs="Malgun Gothic"/>
          <w:b/>
          <w:i/>
          <w:iCs/>
          <w:lang w:bidi="ar"/>
        </w:rPr>
        <w:t xml:space="preserve">: </w:t>
      </w:r>
    </w:p>
    <w:p>
      <w:pPr>
        <w:numPr>
          <w:ilvl w:val="0"/>
          <w:numId w:val="37"/>
        </w:numPr>
        <w:spacing w:before="120" w:beforeLines="0" w:line="276" w:lineRule="auto"/>
        <w:rPr>
          <w:b/>
          <w:i/>
          <w:iCs/>
        </w:rPr>
      </w:pPr>
      <w:r>
        <w:rPr>
          <w:rFonts w:cs="Malgun Gothic"/>
          <w:b/>
          <w:i/>
          <w:iCs/>
          <w:lang w:bidi="ar"/>
        </w:rPr>
        <w:t>LP-WUS could be used to wake-up UE to monitor PDCCH for a time duration</w:t>
      </w:r>
    </w:p>
    <w:p>
      <w:pPr>
        <w:numPr>
          <w:ilvl w:val="0"/>
          <w:numId w:val="37"/>
        </w:numPr>
        <w:spacing w:before="120" w:beforeLines="0" w:line="276" w:lineRule="auto"/>
      </w:pPr>
      <w:r>
        <w:rPr>
          <w:rFonts w:cs="Malgun Gothic"/>
          <w:b/>
          <w:i/>
          <w:iCs/>
          <w:lang w:bidi="ar"/>
        </w:rPr>
        <w:t>An inactive timer could be activated in case there is still data transmission in last slot in the duration.</w:t>
      </w:r>
    </w:p>
    <w:p>
      <w:pPr>
        <w:spacing w:before="120" w:beforeLines="0" w:line="276" w:lineRule="auto"/>
      </w:pPr>
      <w:r>
        <w:rPr>
          <w:rFonts w:cs="Malgun Gothic"/>
          <w:b/>
          <w:i/>
          <w:iCs/>
          <w:lang w:bidi="ar"/>
        </w:rPr>
        <w:t>Proposal</w:t>
      </w:r>
      <w:r>
        <w:rPr>
          <w:rFonts w:hint="eastAsia" w:cs="Malgun Gothic"/>
          <w:b/>
          <w:i/>
          <w:iCs/>
          <w:lang w:bidi="ar"/>
        </w:rPr>
        <w:t xml:space="preserve"> 21</w:t>
      </w:r>
      <w:r>
        <w:rPr>
          <w:rFonts w:cs="Malgun Gothic"/>
          <w:b/>
          <w:i/>
          <w:iCs/>
          <w:lang w:bidi="ar"/>
        </w:rPr>
        <w:t>: LP-WUS could be used to adjust DRX cycle, not only wake-up the on duration for DRX</w:t>
      </w:r>
    </w:p>
    <w:p>
      <w:pPr>
        <w:spacing w:before="120" w:beforeLines="0" w:line="276" w:lineRule="auto"/>
        <w:rPr>
          <w:b/>
          <w:i/>
          <w:iCs/>
        </w:rPr>
      </w:pPr>
      <w:r>
        <w:rPr>
          <w:rFonts w:cs="Malgun Gothic"/>
          <w:b/>
          <w:i/>
          <w:iCs/>
          <w:lang w:bidi="ar"/>
        </w:rPr>
        <w:t>Proposal</w:t>
      </w:r>
      <w:r>
        <w:rPr>
          <w:rFonts w:hint="eastAsia" w:cs="Malgun Gothic"/>
          <w:b/>
          <w:i/>
          <w:iCs/>
          <w:lang w:bidi="ar"/>
        </w:rPr>
        <w:t xml:space="preserve"> 22</w:t>
      </w:r>
      <w:r>
        <w:rPr>
          <w:rFonts w:cs="Malgun Gothic"/>
          <w:b/>
          <w:i/>
          <w:iCs/>
          <w:lang w:bidi="ar"/>
        </w:rPr>
        <w:t>: LP-WUS could be used for SPS to save power and two methods can be considered</w:t>
      </w:r>
    </w:p>
    <w:p>
      <w:pPr>
        <w:numPr>
          <w:ilvl w:val="0"/>
          <w:numId w:val="38"/>
        </w:numPr>
        <w:spacing w:before="120" w:beforeLines="0" w:line="276" w:lineRule="auto"/>
        <w:ind w:left="420"/>
        <w:rPr>
          <w:b/>
          <w:i/>
          <w:iCs/>
        </w:rPr>
      </w:pPr>
      <w:r>
        <w:rPr>
          <w:rFonts w:cs="Malgun Gothic"/>
          <w:b/>
          <w:i/>
          <w:iCs/>
          <w:lang w:bidi="ar"/>
        </w:rPr>
        <w:t>LP-WUS used for indicating to skip PDSCH for a time duration</w:t>
      </w:r>
    </w:p>
    <w:p>
      <w:pPr>
        <w:numPr>
          <w:ilvl w:val="0"/>
          <w:numId w:val="38"/>
        </w:numPr>
        <w:spacing w:before="120" w:beforeLines="0" w:line="276" w:lineRule="auto"/>
        <w:ind w:left="420"/>
        <w:rPr>
          <w:i/>
          <w:iCs/>
        </w:rPr>
      </w:pPr>
      <w:r>
        <w:rPr>
          <w:rFonts w:cs="Malgun Gothic"/>
          <w:b/>
          <w:i/>
          <w:iCs/>
          <w:lang w:bidi="ar"/>
        </w:rPr>
        <w:t>LP-WUS used for indicating to receive PDSCH for a time duration</w:t>
      </w:r>
    </w:p>
    <w:p>
      <w:pPr>
        <w:spacing w:before="120" w:beforeLines="0" w:line="276" w:lineRule="auto"/>
        <w:rPr>
          <w:rFonts w:eastAsia="PMingLiU"/>
          <w:b/>
          <w:i/>
        </w:rPr>
      </w:pPr>
      <w:r>
        <w:rPr>
          <w:rFonts w:eastAsia="PMingLiU"/>
          <w:b/>
          <w:i/>
          <w:lang w:bidi="ar"/>
        </w:rPr>
        <w:t xml:space="preserve">Proposal </w:t>
      </w:r>
      <w:r>
        <w:rPr>
          <w:rFonts w:eastAsia="Times New Roman"/>
          <w:b/>
          <w:i/>
          <w:lang w:bidi="ar"/>
        </w:rPr>
        <w:t>2</w:t>
      </w:r>
      <w:r>
        <w:rPr>
          <w:rFonts w:hint="eastAsia" w:eastAsia="Times New Roman"/>
          <w:b/>
          <w:i/>
          <w:lang w:bidi="ar"/>
        </w:rPr>
        <w:t>3</w:t>
      </w:r>
      <w:r>
        <w:rPr>
          <w:rFonts w:eastAsia="PMingLiU"/>
          <w:b/>
          <w:i/>
          <w:lang w:bidi="ar"/>
        </w:rPr>
        <w:t xml:space="preserve">: Take </w:t>
      </w:r>
      <w:r>
        <w:rPr>
          <w:rFonts w:eastAsia="等线"/>
          <w:b/>
          <w:i/>
          <w:lang w:bidi="ar"/>
        </w:rPr>
        <w:t>T</w:t>
      </w:r>
      <w:r>
        <w:rPr>
          <w:rFonts w:eastAsia="PMingLiU"/>
          <w:b/>
          <w:i/>
          <w:lang w:bidi="ar"/>
        </w:rPr>
        <w:t>able</w:t>
      </w:r>
      <w:r>
        <w:rPr>
          <w:rFonts w:hint="eastAsia"/>
          <w:b/>
          <w:i/>
          <w:lang w:val="en-US" w:eastAsia="zh-CN" w:bidi="ar"/>
        </w:rPr>
        <w:t xml:space="preserve"> 1</w:t>
      </w:r>
      <w:bookmarkStart w:id="131" w:name="_GoBack"/>
      <w:bookmarkEnd w:id="131"/>
      <w:r>
        <w:rPr>
          <w:rFonts w:hint="eastAsia"/>
          <w:b/>
          <w:i/>
          <w:lang w:val="en-US" w:eastAsia="zh-CN" w:bidi="ar"/>
        </w:rPr>
        <w:t>0</w:t>
      </w:r>
      <w:r>
        <w:rPr>
          <w:rFonts w:eastAsia="PMingLiU"/>
          <w:b/>
          <w:i/>
          <w:lang w:bidi="ar"/>
        </w:rPr>
        <w:t xml:space="preserve"> into account for duty cycle and continuous monitoring comparison.</w:t>
      </w:r>
    </w:p>
    <w:p>
      <w:pPr>
        <w:spacing w:before="120" w:beforeLines="0" w:line="276" w:lineRule="auto"/>
        <w:rPr>
          <w:b/>
          <w:i/>
        </w:rPr>
      </w:pPr>
      <w:r>
        <w:rPr>
          <w:rFonts w:eastAsia="Times New Roman"/>
          <w:b/>
          <w:i/>
          <w:lang w:bidi="ar"/>
        </w:rPr>
        <w:t>Proposal 2</w:t>
      </w:r>
      <w:r>
        <w:rPr>
          <w:rFonts w:hint="eastAsia" w:eastAsia="Times New Roman"/>
          <w:b/>
          <w:i/>
          <w:lang w:bidi="ar"/>
        </w:rPr>
        <w:t>4</w:t>
      </w:r>
      <w:r>
        <w:rPr>
          <w:rFonts w:eastAsia="Times New Roman"/>
          <w:b/>
          <w:i/>
          <w:lang w:bidi="ar"/>
        </w:rPr>
        <w:t>: For LP-WUS,</w:t>
      </w:r>
    </w:p>
    <w:p>
      <w:pPr>
        <w:numPr>
          <w:ilvl w:val="0"/>
          <w:numId w:val="41"/>
        </w:numPr>
        <w:spacing w:before="120" w:beforeLines="0" w:line="276" w:lineRule="auto"/>
        <w:ind w:left="0"/>
        <w:rPr>
          <w:b/>
          <w:i/>
        </w:rPr>
      </w:pPr>
      <w:r>
        <w:rPr>
          <w:rFonts w:eastAsia="Times New Roman"/>
          <w:b/>
          <w:i/>
          <w:lang w:bidi="ar"/>
        </w:rPr>
        <w:t>For connected mode, always-on monitoring should be supported.</w:t>
      </w:r>
    </w:p>
    <w:p>
      <w:pPr>
        <w:numPr>
          <w:ilvl w:val="0"/>
          <w:numId w:val="41"/>
        </w:numPr>
        <w:spacing w:before="120" w:beforeLines="0" w:line="276" w:lineRule="auto"/>
        <w:ind w:left="0" w:hanging="357"/>
      </w:pPr>
      <w:r>
        <w:rPr>
          <w:rFonts w:eastAsia="Times New Roman"/>
          <w:b/>
          <w:i/>
          <w:lang w:bidi="ar"/>
        </w:rPr>
        <w:t>For idle/inactive mode, always-on and duty cycle can be supported.</w:t>
      </w:r>
    </w:p>
    <w:p>
      <w:pPr>
        <w:spacing w:before="120" w:beforeLines="0" w:line="276" w:lineRule="auto"/>
        <w:rPr>
          <w:b/>
          <w:bCs/>
          <w:i/>
          <w:szCs w:val="20"/>
        </w:rPr>
      </w:pPr>
      <w:r>
        <w:rPr>
          <w:rFonts w:eastAsia="Times New Roman" w:cs="Malgun Gothic"/>
          <w:b/>
          <w:i/>
          <w:szCs w:val="20"/>
          <w:lang w:bidi="ar"/>
        </w:rPr>
        <w:t>Proposal 2</w:t>
      </w:r>
      <w:r>
        <w:rPr>
          <w:rFonts w:hint="eastAsia" w:eastAsia="Times New Roman" w:cs="Malgun Gothic"/>
          <w:b/>
          <w:i/>
          <w:szCs w:val="20"/>
          <w:lang w:bidi="ar"/>
        </w:rPr>
        <w:t>5</w:t>
      </w:r>
      <w:r>
        <w:rPr>
          <w:rFonts w:eastAsia="Times New Roman" w:cs="Malgun Gothic"/>
          <w:b/>
          <w:i/>
          <w:szCs w:val="20"/>
          <w:lang w:bidi="ar"/>
        </w:rPr>
        <w:t>:</w:t>
      </w:r>
      <w:r>
        <w:rPr>
          <w:rFonts w:eastAsia="Times New Roman" w:cs="Malgun Gothic"/>
          <w:b/>
          <w:bCs/>
          <w:i/>
          <w:szCs w:val="20"/>
          <w:lang w:bidi="ar"/>
        </w:rPr>
        <w:t xml:space="preserve"> Following signal structure for LP-SS can be considered.</w:t>
      </w:r>
    </w:p>
    <w:p>
      <w:pPr>
        <w:numPr>
          <w:ilvl w:val="0"/>
          <w:numId w:val="42"/>
        </w:numPr>
        <w:spacing w:before="120" w:beforeLines="0" w:line="276" w:lineRule="auto"/>
        <w:ind w:left="420"/>
        <w:rPr>
          <w:rFonts w:eastAsia="PMingLiU"/>
          <w:b/>
          <w:i/>
        </w:rPr>
      </w:pPr>
      <w:r>
        <w:rPr>
          <w:rFonts w:eastAsia="PMingLiU" w:cs="Malgun Gothic"/>
          <w:b/>
          <w:i/>
          <w:lang w:bidi="ar"/>
        </w:rPr>
        <w:t xml:space="preserve">Alt 1: LP-SS consists of only preamble. </w:t>
      </w:r>
    </w:p>
    <w:p>
      <w:pPr>
        <w:numPr>
          <w:ilvl w:val="0"/>
          <w:numId w:val="42"/>
        </w:numPr>
        <w:spacing w:before="120" w:beforeLines="0" w:line="276" w:lineRule="auto"/>
        <w:ind w:left="420"/>
        <w:rPr>
          <w:rFonts w:eastAsia="PMingLiU"/>
          <w:b/>
          <w:i/>
        </w:rPr>
      </w:pPr>
      <w:r>
        <w:rPr>
          <w:rFonts w:eastAsia="PMingLiU" w:cs="Malgun Gothic"/>
          <w:b/>
          <w:i/>
          <w:lang w:bidi="ar"/>
        </w:rPr>
        <w:t>Alt 2: LP-SS consists of preamble and corresponding payload.</w:t>
      </w:r>
    </w:p>
    <w:p>
      <w:pPr>
        <w:spacing w:before="120" w:beforeLines="0" w:line="276" w:lineRule="auto"/>
      </w:pPr>
      <w:r>
        <w:rPr>
          <w:rFonts w:eastAsia="Times New Roman" w:cs="Malgun Gothic"/>
          <w:b/>
          <w:i/>
          <w:szCs w:val="20"/>
          <w:lang w:bidi="ar"/>
        </w:rPr>
        <w:t>Proposal 2</w:t>
      </w:r>
      <w:r>
        <w:rPr>
          <w:rFonts w:hint="eastAsia" w:eastAsia="Times New Roman" w:cs="Malgun Gothic"/>
          <w:b/>
          <w:i/>
          <w:szCs w:val="20"/>
          <w:lang w:bidi="ar"/>
        </w:rPr>
        <w:t>6</w:t>
      </w:r>
      <w:r>
        <w:rPr>
          <w:rFonts w:eastAsia="Times New Roman" w:cs="Malgun Gothic"/>
          <w:b/>
          <w:i/>
          <w:szCs w:val="20"/>
          <w:lang w:bidi="ar"/>
        </w:rPr>
        <w:t>: LP-SS may carry s</w:t>
      </w:r>
      <w:r>
        <w:rPr>
          <w:rFonts w:eastAsia="PMingLiU" w:cs="Malgun Gothic"/>
          <w:b/>
          <w:i/>
          <w:szCs w:val="20"/>
          <w:lang w:bidi="ar"/>
        </w:rPr>
        <w:t>ystem information modification, ETWS</w:t>
      </w:r>
      <w:r>
        <w:rPr>
          <w:rFonts w:hint="eastAsia" w:cs="Malgun Gothic"/>
          <w:b/>
          <w:i/>
          <w:szCs w:val="20"/>
          <w:lang w:val="en-US" w:eastAsia="zh-CN" w:bidi="ar"/>
        </w:rPr>
        <w:t>/CMAS</w:t>
      </w:r>
      <w:r>
        <w:rPr>
          <w:rFonts w:eastAsia="PMingLiU" w:cs="Malgun Gothic"/>
          <w:b/>
          <w:i/>
          <w:szCs w:val="20"/>
          <w:lang w:bidi="ar"/>
        </w:rPr>
        <w:t>.</w:t>
      </w:r>
    </w:p>
    <w:p>
      <w:pPr>
        <w:spacing w:before="120" w:beforeLines="0" w:line="276" w:lineRule="auto"/>
        <w:rPr>
          <w:i/>
          <w:iCs/>
        </w:rPr>
      </w:pPr>
      <w:r>
        <w:rPr>
          <w:b/>
          <w:i/>
          <w:iCs/>
          <w:lang w:bidi="ar"/>
        </w:rPr>
        <w:t>Proposal</w:t>
      </w:r>
      <w:r>
        <w:rPr>
          <w:rFonts w:hint="eastAsia"/>
          <w:b/>
          <w:i/>
          <w:iCs/>
          <w:lang w:bidi="ar"/>
        </w:rPr>
        <w:t xml:space="preserve"> 27</w:t>
      </w:r>
      <w:r>
        <w:rPr>
          <w:b/>
          <w:i/>
          <w:iCs/>
          <w:lang w:bidi="ar"/>
        </w:rPr>
        <w:t>: UE specific LP-WUS is considered with higher priority.</w:t>
      </w:r>
    </w:p>
    <w:p>
      <w:pPr>
        <w:spacing w:before="120" w:beforeLines="0" w:line="276" w:lineRule="auto"/>
        <w:rPr>
          <w:b/>
          <w:i/>
          <w:szCs w:val="20"/>
        </w:rPr>
      </w:pPr>
      <w:r>
        <w:rPr>
          <w:rFonts w:eastAsia="Times New Roman" w:cs="Malgun Gothic"/>
          <w:b/>
          <w:i/>
          <w:szCs w:val="20"/>
          <w:lang w:bidi="ar"/>
        </w:rPr>
        <w:t>Proposal 2</w:t>
      </w:r>
      <w:r>
        <w:rPr>
          <w:rFonts w:hint="eastAsia" w:eastAsia="Times New Roman" w:cs="Malgun Gothic"/>
          <w:b/>
          <w:i/>
          <w:szCs w:val="20"/>
          <w:lang w:bidi="ar"/>
        </w:rPr>
        <w:t>8</w:t>
      </w:r>
      <w:r>
        <w:rPr>
          <w:rFonts w:eastAsia="Times New Roman" w:cs="Malgun Gothic"/>
          <w:b/>
          <w:i/>
          <w:szCs w:val="20"/>
          <w:lang w:bidi="ar"/>
        </w:rPr>
        <w:t>: For idle/inactive mode, the s</w:t>
      </w:r>
      <w:r>
        <w:rPr>
          <w:rFonts w:eastAsia="PMingLiU" w:cs="Malgun Gothic"/>
          <w:b/>
          <w:i/>
          <w:szCs w:val="20"/>
          <w:lang w:bidi="ar"/>
        </w:rPr>
        <w:t xml:space="preserve">ystem information modification, ETWS </w:t>
      </w:r>
      <w:r>
        <w:rPr>
          <w:rFonts w:eastAsia="Times New Roman" w:cs="Malgun Gothic"/>
          <w:b/>
          <w:i/>
          <w:szCs w:val="20"/>
          <w:lang w:bidi="ar"/>
        </w:rPr>
        <w:t>can be</w:t>
      </w:r>
      <w:r>
        <w:rPr>
          <w:rFonts w:eastAsia="PMingLiU" w:cs="Malgun Gothic"/>
          <w:b/>
          <w:i/>
          <w:szCs w:val="20"/>
          <w:lang w:bidi="ar"/>
        </w:rPr>
        <w:t xml:space="preserve"> </w:t>
      </w:r>
      <w:r>
        <w:rPr>
          <w:rFonts w:eastAsia="Times New Roman" w:cs="Malgun Gothic"/>
          <w:b/>
          <w:i/>
          <w:szCs w:val="20"/>
          <w:lang w:bidi="ar"/>
        </w:rPr>
        <w:t xml:space="preserve">carried via LP-WUS </w:t>
      </w:r>
    </w:p>
    <w:p>
      <w:pPr>
        <w:spacing w:before="120" w:beforeLines="0" w:line="276" w:lineRule="auto"/>
        <w:rPr>
          <w:rFonts w:eastAsia="PMingLiU"/>
          <w:b/>
          <w:i/>
          <w:szCs w:val="20"/>
        </w:rPr>
      </w:pPr>
      <w:r>
        <w:rPr>
          <w:rFonts w:eastAsia="Times New Roman" w:cs="Malgun Gothic"/>
          <w:b/>
          <w:i/>
          <w:szCs w:val="20"/>
          <w:lang w:bidi="ar"/>
        </w:rPr>
        <w:t>Proposal 2</w:t>
      </w:r>
      <w:r>
        <w:rPr>
          <w:rFonts w:hint="eastAsia" w:eastAsia="Times New Roman" w:cs="Malgun Gothic"/>
          <w:b/>
          <w:i/>
          <w:szCs w:val="20"/>
          <w:lang w:bidi="ar"/>
        </w:rPr>
        <w:t>9</w:t>
      </w:r>
      <w:r>
        <w:rPr>
          <w:rFonts w:eastAsia="Times New Roman" w:cs="Malgun Gothic"/>
          <w:b/>
          <w:i/>
          <w:szCs w:val="20"/>
          <w:lang w:bidi="ar"/>
        </w:rPr>
        <w:t>: For connected mode, the information including wake-up information corresponding to the power saving mechanisms can be carried via LP-WUS</w:t>
      </w:r>
    </w:p>
    <w:p>
      <w:pPr>
        <w:spacing w:before="120" w:beforeLines="0" w:line="276" w:lineRule="auto"/>
        <w:rPr>
          <w:b/>
          <w:i/>
          <w:iCs/>
        </w:rPr>
      </w:pPr>
      <w:r>
        <w:rPr>
          <w:rFonts w:cs="Malgun Gothic"/>
          <w:b/>
          <w:i/>
          <w:iCs/>
          <w:lang w:bidi="ar"/>
        </w:rPr>
        <w:t>Proposal</w:t>
      </w:r>
      <w:r>
        <w:rPr>
          <w:rFonts w:hint="eastAsia" w:cs="Malgun Gothic"/>
          <w:b/>
          <w:i/>
          <w:iCs/>
          <w:lang w:bidi="ar"/>
        </w:rPr>
        <w:t xml:space="preserve"> 30</w:t>
      </w:r>
      <w:r>
        <w:rPr>
          <w:rFonts w:cs="Malgun Gothic"/>
          <w:b/>
          <w:i/>
          <w:iCs/>
          <w:lang w:bidi="ar"/>
        </w:rPr>
        <w:t xml:space="preserve">: </w:t>
      </w:r>
      <w:r>
        <w:rPr>
          <w:rFonts w:hint="eastAsia" w:cs="Malgun Gothic"/>
          <w:b/>
          <w:i/>
          <w:iCs/>
          <w:lang w:bidi="ar"/>
        </w:rPr>
        <w:t>S</w:t>
      </w:r>
      <w:r>
        <w:rPr>
          <w:rFonts w:cs="Malgun Gothic"/>
          <w:b/>
          <w:i/>
          <w:iCs/>
          <w:lang w:bidi="ar"/>
        </w:rPr>
        <w:t>equence structure of Alt1 is more suitable for LP-WUS with OFDM-sequence based WUR.</w:t>
      </w:r>
    </w:p>
    <w:p>
      <w:pPr>
        <w:spacing w:before="120" w:beforeLines="0" w:line="276" w:lineRule="auto"/>
        <w:rPr>
          <w:rFonts w:eastAsia="PMingLiU"/>
          <w:b/>
          <w:i/>
        </w:rPr>
      </w:pPr>
      <w:r>
        <w:rPr>
          <w:rFonts w:eastAsia="Times New Roman" w:cs="Malgun Gothic"/>
          <w:b/>
          <w:i/>
          <w:szCs w:val="20"/>
          <w:lang w:bidi="ar"/>
        </w:rPr>
        <w:t xml:space="preserve">Proposal </w:t>
      </w:r>
      <w:r>
        <w:rPr>
          <w:rFonts w:hint="eastAsia" w:eastAsia="Times New Roman" w:cs="Malgun Gothic"/>
          <w:b/>
          <w:i/>
          <w:szCs w:val="20"/>
          <w:lang w:bidi="ar"/>
        </w:rPr>
        <w:t>31</w:t>
      </w:r>
      <w:r>
        <w:rPr>
          <w:rFonts w:eastAsia="Times New Roman" w:cs="Malgun Gothic"/>
          <w:b/>
          <w:i/>
          <w:szCs w:val="20"/>
          <w:lang w:bidi="ar"/>
        </w:rPr>
        <w:t xml:space="preserve">: </w:t>
      </w:r>
      <w:r>
        <w:rPr>
          <w:rFonts w:hint="eastAsia" w:eastAsia="Times New Roman" w:cs="Malgun Gothic"/>
          <w:b/>
          <w:i/>
          <w:szCs w:val="20"/>
          <w:lang w:bidi="ar"/>
        </w:rPr>
        <w:t>F</w:t>
      </w:r>
      <w:r>
        <w:rPr>
          <w:rFonts w:eastAsia="Times New Roman" w:cs="Malgun Gothic"/>
          <w:b/>
          <w:i/>
          <w:szCs w:val="20"/>
          <w:lang w:bidi="ar"/>
        </w:rPr>
        <w:t>or the LP-WUS signal structure, alt 2 and alt 3 are considered.</w:t>
      </w:r>
    </w:p>
    <w:p>
      <w:pPr>
        <w:numPr>
          <w:ilvl w:val="0"/>
          <w:numId w:val="47"/>
        </w:numPr>
        <w:spacing w:before="120" w:beforeLines="0" w:line="276" w:lineRule="auto"/>
        <w:ind w:left="420"/>
        <w:rPr>
          <w:rFonts w:eastAsia="PMingLiU"/>
          <w:b/>
          <w:i/>
        </w:rPr>
      </w:pPr>
      <w:r>
        <w:rPr>
          <w:rFonts w:eastAsia="PMingLiU" w:cs="Malgun Gothic"/>
          <w:b/>
          <w:i/>
          <w:lang w:bidi="ar"/>
        </w:rPr>
        <w:t xml:space="preserve">Alt 2: </w:t>
      </w:r>
      <w:r>
        <w:rPr>
          <w:rFonts w:hint="eastAsia" w:eastAsia="PMingLiU" w:cs="Malgun Gothic"/>
          <w:b/>
          <w:i/>
          <w:lang w:bidi="ar"/>
        </w:rPr>
        <w:t>B</w:t>
      </w:r>
      <w:r>
        <w:rPr>
          <w:rFonts w:eastAsia="PMingLiU" w:cs="Malgun Gothic"/>
          <w:b/>
          <w:i/>
          <w:lang w:bidi="ar"/>
        </w:rPr>
        <w:t>y encoded bits</w:t>
      </w:r>
    </w:p>
    <w:p>
      <w:pPr>
        <w:numPr>
          <w:ilvl w:val="0"/>
          <w:numId w:val="47"/>
        </w:numPr>
        <w:spacing w:before="120" w:beforeLines="0" w:line="276" w:lineRule="auto"/>
        <w:ind w:left="420"/>
        <w:rPr>
          <w:rFonts w:eastAsia="PMingLiU"/>
          <w:b/>
          <w:i/>
        </w:rPr>
      </w:pPr>
      <w:r>
        <w:rPr>
          <w:rFonts w:eastAsia="PMingLiU" w:cs="Malgun Gothic"/>
          <w:b/>
          <w:i/>
          <w:lang w:bidi="ar"/>
        </w:rPr>
        <w:t xml:space="preserve">Alt </w:t>
      </w:r>
      <w:r>
        <w:rPr>
          <w:rFonts w:eastAsia="Times New Roman" w:cs="Malgun Gothic"/>
          <w:b/>
          <w:i/>
          <w:lang w:bidi="ar"/>
        </w:rPr>
        <w:t>3</w:t>
      </w:r>
      <w:r>
        <w:rPr>
          <w:rFonts w:eastAsia="PMingLiU" w:cs="Malgun Gothic"/>
          <w:b/>
          <w:i/>
          <w:lang w:bidi="ar"/>
        </w:rPr>
        <w:t xml:space="preserve">: LP-WUS consists of preamble and </w:t>
      </w:r>
      <w:r>
        <w:rPr>
          <w:rFonts w:eastAsia="Times New Roman" w:cs="Malgun Gothic"/>
          <w:b/>
          <w:i/>
          <w:lang w:bidi="ar"/>
        </w:rPr>
        <w:t>encoded bits</w:t>
      </w:r>
      <w:r>
        <w:rPr>
          <w:rFonts w:eastAsia="PMingLiU" w:cs="Malgun Gothic"/>
          <w:b/>
          <w:i/>
          <w:lang w:bidi="ar"/>
        </w:rPr>
        <w:t>.</w:t>
      </w:r>
    </w:p>
    <w:p>
      <w:pPr>
        <w:numPr>
          <w:ilvl w:val="0"/>
          <w:numId w:val="47"/>
        </w:numPr>
        <w:spacing w:before="120" w:beforeLines="0" w:line="276" w:lineRule="auto"/>
        <w:ind w:left="420"/>
        <w:rPr>
          <w:rFonts w:eastAsia="PMingLiU"/>
          <w:b/>
          <w:i/>
        </w:rPr>
      </w:pPr>
      <w:r>
        <w:rPr>
          <w:rFonts w:eastAsia="PMingLiU" w:cs="Malgun Gothic"/>
          <w:b/>
          <w:i/>
          <w:lang w:bidi="ar"/>
        </w:rPr>
        <w:t xml:space="preserve">Further confirm the application scenario for Alt 1 </w:t>
      </w:r>
    </w:p>
    <w:p>
      <w:pPr>
        <w:spacing w:before="120" w:beforeLines="0" w:line="276" w:lineRule="auto"/>
      </w:pPr>
      <w:r>
        <w:rPr>
          <w:rFonts w:cs="Malgun Gothic"/>
          <w:b/>
          <w:i/>
          <w:iCs/>
          <w:lang w:bidi="ar"/>
        </w:rPr>
        <w:t>Proposal</w:t>
      </w:r>
      <w:r>
        <w:rPr>
          <w:rFonts w:hint="eastAsia" w:cs="Malgun Gothic"/>
          <w:b/>
          <w:i/>
          <w:iCs/>
          <w:lang w:bidi="ar"/>
        </w:rPr>
        <w:t xml:space="preserve"> 32</w:t>
      </w:r>
      <w:r>
        <w:rPr>
          <w:rFonts w:cs="Malgun Gothic"/>
          <w:b/>
          <w:i/>
          <w:iCs/>
          <w:lang w:bidi="ar"/>
        </w:rPr>
        <w:t xml:space="preserve">: </w:t>
      </w:r>
      <w:r>
        <w:rPr>
          <w:rFonts w:hint="eastAsia" w:cs="Malgun Gothic"/>
          <w:b/>
          <w:i/>
          <w:iCs/>
          <w:lang w:bidi="ar"/>
        </w:rPr>
        <w:t>T</w:t>
      </w:r>
      <w:r>
        <w:rPr>
          <w:rFonts w:cs="Malgun Gothic"/>
          <w:b/>
          <w:i/>
          <w:iCs/>
          <w:lang w:bidi="ar"/>
        </w:rPr>
        <w:t>he SNR target for LP-WUS should be msg3 and no strong necessity to enhance the coverage is foreseen.</w:t>
      </w:r>
    </w:p>
    <w:p>
      <w:pPr>
        <w:spacing w:before="120" w:beforeLines="0" w:line="276" w:lineRule="auto"/>
        <w:rPr>
          <w:b/>
          <w:i/>
          <w:iCs/>
        </w:rPr>
      </w:pPr>
      <w:r>
        <w:rPr>
          <w:rFonts w:hint="eastAsia"/>
          <w:b/>
          <w:i/>
          <w:iCs/>
        </w:rPr>
        <w:t>Proposal 33</w:t>
      </w:r>
      <w:r>
        <w:rPr>
          <w:b/>
          <w:i/>
          <w:iCs/>
        </w:rPr>
        <w:t xml:space="preserve">: </w:t>
      </w:r>
      <w:r>
        <w:rPr>
          <w:rFonts w:hint="eastAsia"/>
          <w:b/>
          <w:i/>
          <w:iCs/>
        </w:rPr>
        <w:t>F</w:t>
      </w:r>
      <w:r>
        <w:rPr>
          <w:b/>
          <w:i/>
          <w:iCs/>
        </w:rPr>
        <w:t>or coverage enhancement candidate techniques,</w:t>
      </w:r>
    </w:p>
    <w:p>
      <w:pPr>
        <w:numPr>
          <w:ilvl w:val="0"/>
          <w:numId w:val="50"/>
        </w:numPr>
        <w:spacing w:before="120" w:beforeLines="0" w:line="276" w:lineRule="auto"/>
        <w:rPr>
          <w:b/>
          <w:i/>
          <w:iCs/>
        </w:rPr>
      </w:pPr>
      <w:r>
        <w:rPr>
          <w:b/>
          <w:i/>
          <w:iCs/>
        </w:rPr>
        <w:t>Power boosting and frequency hopping</w:t>
      </w:r>
      <w:r>
        <w:rPr>
          <w:rFonts w:hint="eastAsia"/>
          <w:b/>
          <w:i/>
          <w:iCs/>
        </w:rPr>
        <w:t xml:space="preserve"> with </w:t>
      </w:r>
      <w:r>
        <w:rPr>
          <w:b/>
          <w:i/>
          <w:iCs/>
        </w:rPr>
        <w:t>repetition can be considered as the first priority.</w:t>
      </w:r>
    </w:p>
    <w:p>
      <w:pPr>
        <w:numPr>
          <w:ilvl w:val="0"/>
          <w:numId w:val="50"/>
        </w:numPr>
        <w:spacing w:before="120" w:beforeLines="0" w:line="276" w:lineRule="auto"/>
      </w:pPr>
      <w:r>
        <w:rPr>
          <w:b/>
          <w:i/>
          <w:iCs/>
        </w:rPr>
        <w:t>Lower data rate can be considered as the second priority.</w:t>
      </w:r>
    </w:p>
    <w:p>
      <w:pPr>
        <w:spacing w:before="120" w:beforeLines="0" w:line="276" w:lineRule="auto"/>
        <w:rPr>
          <w:b/>
          <w:i/>
          <w:szCs w:val="20"/>
        </w:rPr>
      </w:pPr>
      <w:r>
        <w:rPr>
          <w:rFonts w:eastAsia="Times New Roman" w:cs="Malgun Gothic"/>
          <w:b/>
          <w:i/>
          <w:szCs w:val="20"/>
          <w:lang w:bidi="ar"/>
        </w:rPr>
        <w:t>Proposal 3</w:t>
      </w:r>
      <w:r>
        <w:rPr>
          <w:rFonts w:hint="eastAsia" w:eastAsia="Times New Roman" w:cs="Malgun Gothic"/>
          <w:b/>
          <w:i/>
          <w:szCs w:val="20"/>
          <w:lang w:bidi="ar"/>
        </w:rPr>
        <w:t>4</w:t>
      </w:r>
      <w:r>
        <w:rPr>
          <w:rFonts w:eastAsia="Times New Roman" w:cs="Malgun Gothic"/>
          <w:b/>
          <w:i/>
          <w:szCs w:val="20"/>
          <w:lang w:bidi="ar"/>
        </w:rPr>
        <w:t xml:space="preserve">: </w:t>
      </w:r>
      <w:r>
        <w:rPr>
          <w:rFonts w:eastAsia="Times New Roman" w:cs="Malgun Gothic"/>
          <w:b/>
          <w:i/>
          <w:lang w:bidi="ar"/>
        </w:rPr>
        <w:t xml:space="preserve">If hardware for LP-WUS receiver and MR are separate, </w:t>
      </w:r>
      <w:r>
        <w:rPr>
          <w:rFonts w:eastAsia="Times New Roman" w:cs="Malgun Gothic"/>
          <w:b/>
          <w:i/>
          <w:szCs w:val="20"/>
          <w:lang w:bidi="ar"/>
        </w:rPr>
        <w:t>no strong necessity is foreseen to associate the LP-WUS with a BWP.</w:t>
      </w:r>
    </w:p>
    <w:p>
      <w:pPr>
        <w:rPr>
          <w:lang w:eastAsia="ja-JP"/>
        </w:rPr>
      </w:pPr>
      <w:r>
        <w:rPr>
          <w:rFonts w:eastAsia="Times New Roman" w:cs="Malgun Gothic"/>
          <w:b/>
          <w:i/>
          <w:lang w:bidi="ar"/>
        </w:rPr>
        <w:t>Proposal 3</w:t>
      </w:r>
      <w:r>
        <w:rPr>
          <w:rFonts w:hint="eastAsia" w:eastAsia="Times New Roman" w:cs="Malgun Gothic"/>
          <w:b/>
          <w:i/>
          <w:lang w:bidi="ar"/>
        </w:rPr>
        <w:t>5</w:t>
      </w:r>
      <w:r>
        <w:rPr>
          <w:rFonts w:eastAsia="Times New Roman" w:cs="Malgun Gothic"/>
          <w:b/>
          <w:i/>
          <w:lang w:bidi="ar"/>
        </w:rPr>
        <w:t>: If the BW of the LP-WUS is up to 5MHz, the NR guardband may be not enough to transmit the LP-WUS.</w:t>
      </w:r>
    </w:p>
    <w:p>
      <w:pPr>
        <w:pStyle w:val="2"/>
        <w:spacing w:before="120"/>
        <w:rPr>
          <w:lang w:val="en-US"/>
        </w:rPr>
      </w:pPr>
      <w:bookmarkStart w:id="124" w:name="OLE_LINK16"/>
      <w:r>
        <w:rPr>
          <w:lang w:val="en-US"/>
        </w:rPr>
        <w:t>Refer</w:t>
      </w:r>
      <w:bookmarkStart w:id="125" w:name="OLE_LINK25"/>
      <w:r>
        <w:rPr>
          <w:lang w:val="en-US"/>
        </w:rPr>
        <w:t>e</w:t>
      </w:r>
      <w:bookmarkEnd w:id="125"/>
      <w:r>
        <w:rPr>
          <w:lang w:val="en-US"/>
        </w:rPr>
        <w:t>nces</w:t>
      </w:r>
    </w:p>
    <w:bookmarkEnd w:id="124"/>
    <w:p>
      <w:pPr>
        <w:pStyle w:val="133"/>
        <w:spacing w:before="120"/>
        <w:rPr>
          <w:lang w:eastAsia="zh-CN"/>
        </w:rPr>
      </w:pPr>
      <w:r>
        <w:rPr>
          <w:lang w:eastAsia="zh-CN"/>
        </w:rPr>
        <w:t>R</w:t>
      </w:r>
      <w:r>
        <w:rPr>
          <w:rFonts w:hint="eastAsia"/>
          <w:lang w:eastAsia="zh-CN"/>
        </w:rPr>
        <w:t>P</w:t>
      </w:r>
      <w:r>
        <w:rPr>
          <w:lang w:eastAsia="zh-CN"/>
        </w:rPr>
        <w:t>-2</w:t>
      </w:r>
      <w:r>
        <w:rPr>
          <w:rFonts w:hint="eastAsia"/>
          <w:lang w:eastAsia="zh-CN"/>
        </w:rPr>
        <w:t>13645</w:t>
      </w:r>
      <w:r>
        <w:rPr>
          <w:lang w:eastAsia="zh-CN"/>
        </w:rPr>
        <w:t>, “New SID: Study on low-power Wake-up Signal and Receiver for NR”</w:t>
      </w:r>
      <w:r>
        <w:rPr>
          <w:rFonts w:hint="eastAsia"/>
          <w:lang w:eastAsia="zh-CN"/>
        </w:rPr>
        <w:t>,</w:t>
      </w:r>
      <w:r>
        <w:rPr>
          <w:lang w:eastAsia="zh-CN"/>
        </w:rPr>
        <w:t xml:space="preserve"> </w:t>
      </w:r>
      <w:r>
        <w:rPr>
          <w:rFonts w:hint="eastAsia"/>
          <w:lang w:eastAsia="zh-CN"/>
        </w:rPr>
        <w:t>vivo</w:t>
      </w:r>
      <w:r>
        <w:rPr>
          <w:lang w:eastAsia="zh-CN"/>
        </w:rPr>
        <w:t>, RAN#9</w:t>
      </w:r>
      <w:r>
        <w:rPr>
          <w:rFonts w:hint="eastAsia"/>
          <w:lang w:eastAsia="zh-CN"/>
        </w:rPr>
        <w:t>4</w:t>
      </w:r>
      <w:r>
        <w:rPr>
          <w:lang w:eastAsia="zh-CN"/>
        </w:rPr>
        <w:t>-e</w:t>
      </w:r>
    </w:p>
    <w:p>
      <w:pPr>
        <w:pStyle w:val="133"/>
        <w:spacing w:before="120"/>
        <w:rPr>
          <w:lang w:eastAsia="zh-CN"/>
        </w:rPr>
      </w:pPr>
      <w:r>
        <w:rPr>
          <w:lang w:eastAsia="zh-CN"/>
        </w:rPr>
        <w:t>R</w:t>
      </w:r>
      <w:r>
        <w:rPr>
          <w:rFonts w:hint="eastAsia"/>
          <w:lang w:eastAsia="zh-CN"/>
        </w:rPr>
        <w:t>P</w:t>
      </w:r>
      <w:r>
        <w:rPr>
          <w:lang w:eastAsia="zh-CN"/>
        </w:rPr>
        <w:t>-2</w:t>
      </w:r>
      <w:r>
        <w:rPr>
          <w:rFonts w:hint="eastAsia"/>
          <w:lang w:eastAsia="zh-CN"/>
        </w:rPr>
        <w:t>22</w:t>
      </w:r>
      <w:r>
        <w:rPr>
          <w:lang w:eastAsia="zh-CN"/>
        </w:rPr>
        <w:t>6</w:t>
      </w:r>
      <w:r>
        <w:rPr>
          <w:rFonts w:hint="eastAsia"/>
          <w:lang w:eastAsia="zh-CN"/>
        </w:rPr>
        <w:t>44</w:t>
      </w:r>
      <w:r>
        <w:rPr>
          <w:lang w:eastAsia="zh-CN"/>
        </w:rPr>
        <w:t>, “</w:t>
      </w:r>
      <w:r>
        <w:rPr>
          <w:rFonts w:hint="eastAsia"/>
          <w:lang w:eastAsia="zh-CN"/>
        </w:rPr>
        <w:t>Revised SID</w:t>
      </w:r>
      <w:r>
        <w:rPr>
          <w:lang w:eastAsia="ja-JP"/>
        </w:rPr>
        <w:t>: Study on low-power Wake-up Signal and Receiver for NR</w:t>
      </w:r>
      <w:r>
        <w:rPr>
          <w:lang w:eastAsia="zh-CN"/>
        </w:rPr>
        <w:t>”</w:t>
      </w:r>
      <w:r>
        <w:rPr>
          <w:rFonts w:hint="eastAsia"/>
          <w:lang w:eastAsia="zh-CN"/>
        </w:rPr>
        <w:t>,</w:t>
      </w:r>
      <w:r>
        <w:rPr>
          <w:lang w:eastAsia="zh-CN"/>
        </w:rPr>
        <w:t xml:space="preserve"> </w:t>
      </w:r>
      <w:r>
        <w:rPr>
          <w:rFonts w:hint="eastAsia"/>
          <w:lang w:eastAsia="zh-CN"/>
        </w:rPr>
        <w:t>vivo</w:t>
      </w:r>
      <w:r>
        <w:rPr>
          <w:lang w:eastAsia="zh-CN"/>
        </w:rPr>
        <w:t>, RAN#9</w:t>
      </w:r>
      <w:r>
        <w:rPr>
          <w:rFonts w:hint="eastAsia"/>
          <w:lang w:eastAsia="zh-CN"/>
        </w:rPr>
        <w:t>7</w:t>
      </w:r>
      <w:r>
        <w:rPr>
          <w:lang w:eastAsia="zh-CN"/>
        </w:rPr>
        <w:t>-e.</w:t>
      </w:r>
    </w:p>
    <w:p>
      <w:pPr>
        <w:pStyle w:val="133"/>
        <w:spacing w:before="120"/>
        <w:rPr>
          <w:lang w:eastAsia="zh-CN"/>
        </w:rPr>
      </w:pPr>
      <w:r>
        <w:rPr>
          <w:rFonts w:hint="eastAsia"/>
          <w:lang w:eastAsia="zh-CN"/>
        </w:rPr>
        <w:t xml:space="preserve">R1-2307142, </w:t>
      </w:r>
      <w:r>
        <w:rPr>
          <w:lang w:eastAsia="zh-CN"/>
        </w:rPr>
        <w:t>“</w:t>
      </w:r>
      <w:r>
        <w:rPr>
          <w:rFonts w:hint="eastAsia"/>
          <w:lang w:eastAsia="zh-CN"/>
        </w:rPr>
        <w:t>Evaluation on LP-WUS</w:t>
      </w:r>
      <w:r>
        <w:rPr>
          <w:lang w:eastAsia="zh-CN"/>
        </w:rPr>
        <w:t>”</w:t>
      </w:r>
      <w:r>
        <w:rPr>
          <w:rFonts w:hint="eastAsia"/>
          <w:lang w:eastAsia="zh-CN"/>
        </w:rPr>
        <w:t xml:space="preserve">, ZTE,Sanechips, RAN1#114 </w:t>
      </w:r>
    </w:p>
    <w:p>
      <w:pPr>
        <w:pStyle w:val="2"/>
        <w:spacing w:before="120"/>
        <w:rPr>
          <w:lang w:val="en-US"/>
        </w:rPr>
      </w:pPr>
      <w:r>
        <w:rPr>
          <w:rFonts w:hint="eastAsia"/>
          <w:lang w:val="en-US"/>
        </w:rPr>
        <w:t>Appendix A</w:t>
      </w:r>
    </w:p>
    <w:p>
      <w:pPr>
        <w:overflowPunct w:val="0"/>
        <w:spacing w:before="120"/>
        <w:jc w:val="center"/>
        <w:textAlignment w:val="baseline"/>
      </w:pPr>
      <w:r>
        <w:rPr>
          <w:b/>
          <w:bCs/>
        </w:rPr>
        <w:t xml:space="preserve">Table </w:t>
      </w:r>
      <w:r>
        <w:rPr>
          <w:rFonts w:hint="eastAsia"/>
          <w:b/>
          <w:bCs/>
        </w:rPr>
        <w:t>A-1</w:t>
      </w:r>
      <w:r>
        <w:rPr>
          <w:b/>
          <w:bCs/>
        </w:rPr>
        <w:t>. Simulation assumptions for LP-WUS</w:t>
      </w:r>
    </w:p>
    <w:tbl>
      <w:tblPr>
        <w:tblStyle w:val="30"/>
        <w:tblW w:w="4998" w:type="pct"/>
        <w:jc w:val="center"/>
        <w:tblLayout w:type="autofit"/>
        <w:tblCellMar>
          <w:top w:w="0" w:type="dxa"/>
          <w:left w:w="0" w:type="dxa"/>
          <w:bottom w:w="0" w:type="dxa"/>
          <w:right w:w="0" w:type="dxa"/>
        </w:tblCellMar>
      </w:tblPr>
      <w:tblGrid>
        <w:gridCol w:w="2248"/>
        <w:gridCol w:w="6934"/>
      </w:tblGrid>
      <w:tr>
        <w:tblPrEx>
          <w:tblCellMar>
            <w:top w:w="0" w:type="dxa"/>
            <w:left w:w="0" w:type="dxa"/>
            <w:bottom w:w="0" w:type="dxa"/>
            <w:right w:w="0" w:type="dxa"/>
          </w:tblCellMar>
        </w:tblPrEx>
        <w:trPr>
          <w:trHeight w:val="363" w:hRule="atLeast"/>
          <w:jc w:val="center"/>
        </w:trPr>
        <w:tc>
          <w:tcPr>
            <w:tcW w:w="1224" w:type="pct"/>
            <w:tcBorders>
              <w:top w:val="single" w:color="auto" w:sz="8" w:space="0"/>
              <w:left w:val="single" w:color="auto" w:sz="8" w:space="0"/>
              <w:bottom w:val="single" w:color="auto" w:sz="8" w:space="0"/>
              <w:right w:val="single" w:color="auto" w:sz="8" w:space="0"/>
            </w:tcBorders>
            <w:shd w:val="clear" w:color="auto" w:fill="B4C6E7"/>
            <w:tcMar>
              <w:top w:w="0" w:type="dxa"/>
              <w:left w:w="108" w:type="dxa"/>
              <w:bottom w:w="0" w:type="dxa"/>
              <w:right w:w="108" w:type="dxa"/>
            </w:tcMar>
            <w:vAlign w:val="center"/>
          </w:tcPr>
          <w:p>
            <w:pPr>
              <w:overflowPunct w:val="0"/>
              <w:spacing w:before="120"/>
              <w:textAlignment w:val="baseline"/>
              <w:rPr>
                <w:b/>
                <w:bCs/>
                <w:szCs w:val="20"/>
              </w:rPr>
            </w:pPr>
            <w:r>
              <w:rPr>
                <w:b/>
                <w:bCs/>
                <w:szCs w:val="20"/>
              </w:rPr>
              <w:t>Attributes</w:t>
            </w:r>
          </w:p>
        </w:tc>
        <w:tc>
          <w:tcPr>
            <w:tcW w:w="3775" w:type="pct"/>
            <w:tcBorders>
              <w:top w:val="single" w:color="auto" w:sz="8" w:space="0"/>
              <w:left w:val="nil"/>
              <w:bottom w:val="single" w:color="auto" w:sz="8" w:space="0"/>
              <w:right w:val="single" w:color="auto" w:sz="8" w:space="0"/>
            </w:tcBorders>
            <w:shd w:val="clear" w:color="auto" w:fill="B4C6E7"/>
            <w:tcMar>
              <w:top w:w="0" w:type="dxa"/>
              <w:left w:w="108" w:type="dxa"/>
              <w:bottom w:w="0" w:type="dxa"/>
              <w:right w:w="108" w:type="dxa"/>
            </w:tcMar>
            <w:vAlign w:val="center"/>
          </w:tcPr>
          <w:p>
            <w:pPr>
              <w:overflowPunct w:val="0"/>
              <w:spacing w:before="120"/>
              <w:textAlignment w:val="baseline"/>
              <w:rPr>
                <w:b/>
                <w:bCs/>
                <w:szCs w:val="20"/>
              </w:rPr>
            </w:pPr>
            <w:r>
              <w:rPr>
                <w:b/>
                <w:bCs/>
                <w:szCs w:val="20"/>
              </w:rPr>
              <w:t>Assumptions</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Carrier Frequency</w:t>
            </w:r>
          </w:p>
        </w:tc>
        <w:tc>
          <w:tcPr>
            <w:tcW w:w="3775"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rFonts w:hint="eastAsia"/>
                <w:szCs w:val="20"/>
              </w:rPr>
              <w:t>2.6GHz/4GHz/700MHz</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Waveform</w:t>
            </w:r>
          </w:p>
        </w:tc>
        <w:tc>
          <w:tcPr>
            <w:tcW w:w="3775"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OOK, OFDM</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Channel structure</w:t>
            </w:r>
          </w:p>
        </w:tc>
        <w:tc>
          <w:tcPr>
            <w:tcW w:w="3775"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szCs w:val="20"/>
              </w:rPr>
            </w:pPr>
            <w:r>
              <w:rPr>
                <w:szCs w:val="20"/>
              </w:rPr>
              <w:t xml:space="preserve">For OOK, the following two </w:t>
            </w:r>
            <w:r>
              <w:rPr>
                <w:rFonts w:hint="eastAsia"/>
                <w:szCs w:val="20"/>
              </w:rPr>
              <w:t>o</w:t>
            </w:r>
            <w:r>
              <w:rPr>
                <w:szCs w:val="20"/>
              </w:rPr>
              <w:t>ptions are supported in LLS</w:t>
            </w:r>
          </w:p>
          <w:p>
            <w:pPr>
              <w:numPr>
                <w:ilvl w:val="0"/>
                <w:numId w:val="55"/>
              </w:numPr>
              <w:overflowPunct w:val="0"/>
              <w:autoSpaceDN w:val="0"/>
              <w:spacing w:before="120"/>
              <w:textAlignment w:val="baseline"/>
              <w:rPr>
                <w:szCs w:val="20"/>
              </w:rPr>
            </w:pPr>
            <w:r>
              <w:rPr>
                <w:szCs w:val="20"/>
              </w:rPr>
              <w:t>Option 2: Sequence only,</w:t>
            </w:r>
          </w:p>
          <w:p>
            <w:pPr>
              <w:numPr>
                <w:ilvl w:val="0"/>
                <w:numId w:val="55"/>
              </w:numPr>
              <w:overflowPunct w:val="0"/>
              <w:autoSpaceDN w:val="0"/>
              <w:spacing w:before="120"/>
              <w:textAlignment w:val="baseline"/>
              <w:rPr>
                <w:szCs w:val="20"/>
              </w:rPr>
            </w:pPr>
            <w:r>
              <w:rPr>
                <w:szCs w:val="20"/>
              </w:rPr>
              <w:t>Option 3: Payload+CRC,</w:t>
            </w:r>
          </w:p>
          <w:p>
            <w:pPr>
              <w:overflowPunct w:val="0"/>
              <w:autoSpaceDN w:val="0"/>
              <w:spacing w:before="120"/>
              <w:textAlignment w:val="baseline"/>
              <w:rPr>
                <w:szCs w:val="20"/>
              </w:rPr>
            </w:pPr>
            <w:r>
              <w:rPr>
                <w:szCs w:val="20"/>
              </w:rPr>
              <w:t>For OFDM receiver,</w:t>
            </w:r>
            <w:r>
              <w:rPr>
                <w:rFonts w:hint="eastAsia"/>
                <w:szCs w:val="20"/>
              </w:rPr>
              <w:t xml:space="preserve"> </w:t>
            </w:r>
            <w:r>
              <w:rPr>
                <w:szCs w:val="20"/>
              </w:rPr>
              <w:t>sequence-based OFDM signals/channels</w:t>
            </w:r>
            <w:r>
              <w:rPr>
                <w:rFonts w:hint="eastAsia"/>
                <w:szCs w:val="20"/>
              </w:rPr>
              <w:t xml:space="preserve"> are supported in LLS.</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Payload size</w:t>
            </w:r>
          </w:p>
        </w:tc>
        <w:tc>
          <w:tcPr>
            <w:tcW w:w="3775"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szCs w:val="20"/>
              </w:rPr>
            </w:pPr>
            <w:bookmarkStart w:id="126" w:name="OLE_LINK123"/>
            <w:bookmarkStart w:id="127" w:name="OLE_LINK124"/>
            <w:r>
              <w:rPr>
                <w:szCs w:val="20"/>
              </w:rPr>
              <w:t xml:space="preserve">For OOK, </w:t>
            </w:r>
          </w:p>
          <w:bookmarkEnd w:id="126"/>
          <w:p>
            <w:pPr>
              <w:numPr>
                <w:ilvl w:val="0"/>
                <w:numId w:val="55"/>
              </w:numPr>
              <w:overflowPunct w:val="0"/>
              <w:autoSpaceDN w:val="0"/>
              <w:spacing w:before="120"/>
              <w:textAlignment w:val="baseline"/>
              <w:rPr>
                <w:szCs w:val="20"/>
              </w:rPr>
            </w:pPr>
            <w:r>
              <w:rPr>
                <w:rFonts w:hint="eastAsia"/>
                <w:szCs w:val="20"/>
              </w:rPr>
              <w:t>Case 1</w:t>
            </w:r>
            <w:r>
              <w:rPr>
                <w:szCs w:val="20"/>
              </w:rPr>
              <w:t xml:space="preserve">: </w:t>
            </w:r>
            <w:r>
              <w:rPr>
                <w:rFonts w:hint="eastAsia"/>
                <w:szCs w:val="20"/>
              </w:rPr>
              <w:t>8bits + 8bits CRC</w:t>
            </w:r>
          </w:p>
          <w:p>
            <w:pPr>
              <w:numPr>
                <w:ilvl w:val="0"/>
                <w:numId w:val="55"/>
              </w:numPr>
              <w:overflowPunct w:val="0"/>
              <w:autoSpaceDN w:val="0"/>
              <w:spacing w:before="120"/>
              <w:textAlignment w:val="baseline"/>
              <w:rPr>
                <w:szCs w:val="20"/>
              </w:rPr>
            </w:pPr>
            <w:r>
              <w:rPr>
                <w:rFonts w:hint="eastAsia"/>
                <w:szCs w:val="20"/>
              </w:rPr>
              <w:t>Case 2</w:t>
            </w:r>
            <w:r>
              <w:rPr>
                <w:szCs w:val="20"/>
              </w:rPr>
              <w:t xml:space="preserve">: </w:t>
            </w:r>
            <w:r>
              <w:rPr>
                <w:rFonts w:hint="eastAsia"/>
                <w:szCs w:val="20"/>
              </w:rPr>
              <w:t>24bits + 8bits CRC</w:t>
            </w:r>
            <w:bookmarkEnd w:id="127"/>
          </w:p>
          <w:p>
            <w:pPr>
              <w:widowControl w:val="0"/>
              <w:spacing w:before="120"/>
              <w:rPr>
                <w:szCs w:val="20"/>
              </w:rPr>
            </w:pPr>
            <w:r>
              <w:rPr>
                <w:szCs w:val="20"/>
              </w:rPr>
              <w:t xml:space="preserve">For </w:t>
            </w:r>
            <w:r>
              <w:rPr>
                <w:rFonts w:hint="eastAsia"/>
                <w:szCs w:val="20"/>
              </w:rPr>
              <w:t>OFDM</w:t>
            </w:r>
            <w:r>
              <w:rPr>
                <w:szCs w:val="20"/>
              </w:rPr>
              <w:t xml:space="preserve">, </w:t>
            </w:r>
          </w:p>
          <w:p>
            <w:pPr>
              <w:numPr>
                <w:ilvl w:val="0"/>
                <w:numId w:val="55"/>
              </w:numPr>
              <w:overflowPunct w:val="0"/>
              <w:autoSpaceDN w:val="0"/>
              <w:spacing w:before="120"/>
              <w:textAlignment w:val="baseline"/>
              <w:rPr>
                <w:szCs w:val="20"/>
              </w:rPr>
            </w:pPr>
            <w:r>
              <w:rPr>
                <w:rFonts w:hint="eastAsia"/>
                <w:szCs w:val="20"/>
              </w:rPr>
              <w:t>Case 1</w:t>
            </w:r>
            <w:r>
              <w:rPr>
                <w:szCs w:val="20"/>
              </w:rPr>
              <w:t xml:space="preserve">: </w:t>
            </w:r>
            <w:r>
              <w:rPr>
                <w:rFonts w:hint="eastAsia"/>
                <w:szCs w:val="20"/>
              </w:rPr>
              <w:t xml:space="preserve">8bits </w:t>
            </w:r>
          </w:p>
          <w:p>
            <w:pPr>
              <w:numPr>
                <w:ilvl w:val="0"/>
                <w:numId w:val="55"/>
              </w:numPr>
              <w:overflowPunct w:val="0"/>
              <w:autoSpaceDN w:val="0"/>
              <w:spacing w:before="120"/>
              <w:textAlignment w:val="baseline"/>
              <w:rPr>
                <w:kern w:val="2"/>
                <w:szCs w:val="20"/>
              </w:rPr>
            </w:pPr>
            <w:r>
              <w:rPr>
                <w:rFonts w:hint="eastAsia"/>
                <w:szCs w:val="20"/>
              </w:rPr>
              <w:t>Case 2</w:t>
            </w:r>
            <w:r>
              <w:rPr>
                <w:szCs w:val="20"/>
              </w:rPr>
              <w:t xml:space="preserve">: </w:t>
            </w:r>
            <w:r>
              <w:rPr>
                <w:rFonts w:hint="eastAsia"/>
                <w:szCs w:val="20"/>
              </w:rPr>
              <w:t>24bits</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Coder scheme</w:t>
            </w:r>
          </w:p>
        </w:tc>
        <w:tc>
          <w:tcPr>
            <w:tcW w:w="3775"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szCs w:val="20"/>
                <w:highlight w:val="yellow"/>
              </w:rPr>
            </w:pPr>
            <w:r>
              <w:rPr>
                <w:kern w:val="2"/>
                <w:szCs w:val="20"/>
              </w:rPr>
              <w:t xml:space="preserve">Manchester coding 1/2, </w:t>
            </w:r>
            <w:bookmarkStart w:id="128" w:name="OLE_LINK125"/>
            <w:r>
              <w:rPr>
                <w:kern w:val="2"/>
                <w:szCs w:val="20"/>
              </w:rPr>
              <w:t>Manchester coding 1/4</w:t>
            </w:r>
            <w:r>
              <w:rPr>
                <w:rFonts w:hint="eastAsia"/>
                <w:kern w:val="2"/>
                <w:szCs w:val="20"/>
              </w:rPr>
              <w:t xml:space="preserve">, </w:t>
            </w:r>
            <w:bookmarkEnd w:id="128"/>
            <w:r>
              <w:rPr>
                <w:kern w:val="2"/>
                <w:szCs w:val="20"/>
              </w:rPr>
              <w:t>Manchester coding 1/</w:t>
            </w:r>
            <w:r>
              <w:rPr>
                <w:rFonts w:hint="eastAsia"/>
                <w:kern w:val="2"/>
                <w:szCs w:val="20"/>
              </w:rPr>
              <w:t xml:space="preserve">8, </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SCS of OFDM generator for NR signal</w:t>
            </w:r>
          </w:p>
        </w:tc>
        <w:tc>
          <w:tcPr>
            <w:tcW w:w="3775"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30kHz</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Configuration for LP-WUS signal</w:t>
            </w:r>
          </w:p>
        </w:tc>
        <w:tc>
          <w:tcPr>
            <w:tcW w:w="3775"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For OOK waveform,</w:t>
            </w:r>
          </w:p>
          <w:p>
            <w:pPr>
              <w:numPr>
                <w:ilvl w:val="0"/>
                <w:numId w:val="56"/>
              </w:numPr>
              <w:overflowPunct w:val="0"/>
              <w:autoSpaceDN w:val="0"/>
              <w:spacing w:before="120"/>
              <w:textAlignment w:val="baseline"/>
              <w:rPr>
                <w:szCs w:val="20"/>
              </w:rPr>
            </w:pPr>
            <w:r>
              <w:rPr>
                <w:rFonts w:hint="eastAsia"/>
                <w:szCs w:val="20"/>
              </w:rPr>
              <w:t>Option 1b: M=1 and SCSs = 30kHz (same as NR signal)</w:t>
            </w:r>
          </w:p>
          <w:p>
            <w:pPr>
              <w:numPr>
                <w:ilvl w:val="0"/>
                <w:numId w:val="56"/>
              </w:numPr>
              <w:overflowPunct w:val="0"/>
              <w:autoSpaceDN w:val="0"/>
              <w:spacing w:before="120"/>
              <w:textAlignment w:val="baseline"/>
              <w:rPr>
                <w:szCs w:val="20"/>
              </w:rPr>
            </w:pPr>
            <w:r>
              <w:rPr>
                <w:szCs w:val="20"/>
              </w:rPr>
              <w:t>Option 2b: M =2/4/8 for SCS = 30 kHz (same as NR signal)</w:t>
            </w:r>
          </w:p>
          <w:p>
            <w:pPr>
              <w:numPr>
                <w:ilvl w:val="0"/>
                <w:numId w:val="56"/>
              </w:numPr>
              <w:overflowPunct w:val="0"/>
              <w:autoSpaceDN w:val="0"/>
              <w:spacing w:before="120"/>
              <w:textAlignment w:val="baseline"/>
              <w:rPr>
                <w:szCs w:val="20"/>
              </w:rPr>
            </w:pPr>
            <w:r>
              <w:rPr>
                <w:szCs w:val="20"/>
              </w:rPr>
              <w:t>Note: M is referred to the definition of “M” in the agreements for OOK-1/2/3/4 and FSK-1/2</w:t>
            </w:r>
          </w:p>
          <w:p>
            <w:pPr>
              <w:overflowPunct w:val="0"/>
              <w:spacing w:before="120"/>
              <w:textAlignment w:val="baseline"/>
              <w:rPr>
                <w:strike/>
                <w:szCs w:val="20"/>
              </w:rPr>
            </w:pPr>
            <w:bookmarkStart w:id="129" w:name="OLE_LINK128"/>
            <w:r>
              <w:rPr>
                <w:szCs w:val="20"/>
              </w:rPr>
              <w:t>For OFDM receiver, PN sequence as described in TS 38.211 with the length of 127 for 11RBs LP-WUS is simulated.</w:t>
            </w:r>
            <w:bookmarkEnd w:id="129"/>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WUS duration</w:t>
            </w:r>
          </w:p>
        </w:tc>
        <w:tc>
          <w:tcPr>
            <w:tcW w:w="3775"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Based on payload size and coding scheme or the length of sequence</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MDR/FAR assumption</w:t>
            </w:r>
          </w:p>
        </w:tc>
        <w:tc>
          <w:tcPr>
            <w:tcW w:w="3775" w:type="pct"/>
            <w:tcBorders>
              <w:top w:val="nil"/>
              <w:left w:val="nil"/>
              <w:bottom w:val="single" w:color="auto" w:sz="8" w:space="0"/>
              <w:right w:val="single" w:color="auto" w:sz="8" w:space="0"/>
            </w:tcBorders>
            <w:tcMar>
              <w:top w:w="0" w:type="dxa"/>
              <w:left w:w="108" w:type="dxa"/>
              <w:bottom w:w="0" w:type="dxa"/>
              <w:right w:w="108" w:type="dxa"/>
            </w:tcMar>
            <w:vAlign w:val="center"/>
          </w:tcPr>
          <w:p>
            <w:pPr>
              <w:pStyle w:val="86"/>
              <w:numPr>
                <w:ilvl w:val="0"/>
                <w:numId w:val="57"/>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The miss-detection rate (MDR) of LP-WUS 1%,</w:t>
            </w:r>
          </w:p>
          <w:p>
            <w:pPr>
              <w:pStyle w:val="86"/>
              <w:numPr>
                <w:ilvl w:val="0"/>
                <w:numId w:val="57"/>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The false-alarm rate (FAR) of LP-WUS</w:t>
            </w:r>
          </w:p>
          <w:p>
            <w:pPr>
              <w:pStyle w:val="86"/>
              <w:numPr>
                <w:ilvl w:val="1"/>
                <w:numId w:val="57"/>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0.1%</w:t>
            </w:r>
          </w:p>
          <w:p>
            <w:pPr>
              <w:pStyle w:val="86"/>
              <w:numPr>
                <w:ilvl w:val="1"/>
                <w:numId w:val="57"/>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FAR target</w:t>
            </w:r>
            <w:r>
              <w:rPr>
                <w:rFonts w:ascii="Times New Roman" w:hAnsi="Times New Roman" w:eastAsia="宋体"/>
                <w:sz w:val="20"/>
                <w:szCs w:val="20"/>
              </w:rPr>
              <w:t xml:space="preserve"> is </w:t>
            </w:r>
          </w:p>
          <w:p>
            <w:pPr>
              <w:pStyle w:val="86"/>
              <w:numPr>
                <w:ilvl w:val="2"/>
                <w:numId w:val="57"/>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Alt 1: FAR target is determined per single WUS attempt/trial,</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 xml:space="preserve">gNB Channel BW </w:t>
            </w:r>
          </w:p>
        </w:tc>
        <w:tc>
          <w:tcPr>
            <w:tcW w:w="3775"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 xml:space="preserve">20MHz </w:t>
            </w:r>
            <w:r>
              <w:rPr>
                <w:kern w:val="2"/>
                <w:szCs w:val="20"/>
              </w:rPr>
              <w:t>and with Normal CP=2.344us。</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LP-WUS BW</w:t>
            </w:r>
          </w:p>
        </w:tc>
        <w:tc>
          <w:tcPr>
            <w:tcW w:w="3775"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Option 1:</w:t>
            </w:r>
          </w:p>
          <w:p>
            <w:pPr>
              <w:numPr>
                <w:ilvl w:val="0"/>
                <w:numId w:val="58"/>
              </w:numPr>
              <w:overflowPunct w:val="0"/>
              <w:autoSpaceDN w:val="0"/>
              <w:spacing w:before="120"/>
              <w:textAlignment w:val="baseline"/>
              <w:rPr>
                <w:szCs w:val="20"/>
              </w:rPr>
            </w:pPr>
            <w:r>
              <w:rPr>
                <w:szCs w:val="20"/>
              </w:rPr>
              <w:t>5MHz including subcarriers for guard band</w:t>
            </w:r>
          </w:p>
          <w:p>
            <w:pPr>
              <w:numPr>
                <w:ilvl w:val="0"/>
                <w:numId w:val="58"/>
              </w:numPr>
              <w:overflowPunct w:val="0"/>
              <w:autoSpaceDN w:val="0"/>
              <w:spacing w:before="120"/>
              <w:textAlignment w:val="baseline"/>
              <w:rPr>
                <w:szCs w:val="20"/>
              </w:rPr>
            </w:pPr>
            <w:r>
              <w:rPr>
                <w:szCs w:val="20"/>
              </w:rPr>
              <w:t>4.32MHz (i.e.,12 RBs) for LP-WUS transmission for 30kHz SCS</w:t>
            </w:r>
          </w:p>
          <w:p>
            <w:pPr>
              <w:numPr>
                <w:ilvl w:val="0"/>
                <w:numId w:val="58"/>
              </w:numPr>
              <w:overflowPunct w:val="0"/>
              <w:autoSpaceDN w:val="0"/>
              <w:spacing w:before="120"/>
              <w:textAlignment w:val="baseline"/>
              <w:rPr>
                <w:szCs w:val="20"/>
              </w:rPr>
            </w:pPr>
            <w:r>
              <w:rPr>
                <w:szCs w:val="20"/>
              </w:rPr>
              <w:t>1</w:t>
            </w:r>
            <w:r>
              <w:rPr>
                <w:rFonts w:hint="eastAsia"/>
                <w:szCs w:val="20"/>
              </w:rPr>
              <w:t>2</w:t>
            </w:r>
            <w:r>
              <w:rPr>
                <w:szCs w:val="20"/>
              </w:rPr>
              <w:t xml:space="preserve"> subcarriers with 30KHz SCSs are used for guardband on each side of LP-WUS</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 xml:space="preserve">Filter </w:t>
            </w:r>
          </w:p>
        </w:tc>
        <w:tc>
          <w:tcPr>
            <w:tcW w:w="3775" w:type="pct"/>
            <w:tcBorders>
              <w:top w:val="nil"/>
              <w:left w:val="nil"/>
              <w:bottom w:val="single" w:color="auto" w:sz="8" w:space="0"/>
              <w:right w:val="single" w:color="auto" w:sz="8" w:space="0"/>
            </w:tcBorders>
            <w:tcMar>
              <w:top w:w="0" w:type="dxa"/>
              <w:left w:w="108" w:type="dxa"/>
              <w:bottom w:w="0" w:type="dxa"/>
              <w:right w:w="108" w:type="dxa"/>
            </w:tcMar>
            <w:vAlign w:val="center"/>
          </w:tcPr>
          <w:p>
            <w:pPr>
              <w:widowControl w:val="0"/>
              <w:spacing w:before="120"/>
              <w:rPr>
                <w:kern w:val="2"/>
                <w:szCs w:val="20"/>
              </w:rPr>
            </w:pPr>
            <w:r>
              <w:rPr>
                <w:kern w:val="2"/>
                <w:szCs w:val="20"/>
              </w:rPr>
              <w:t>3</w:t>
            </w:r>
            <w:r>
              <w:rPr>
                <w:kern w:val="2"/>
                <w:szCs w:val="20"/>
                <w:vertAlign w:val="superscript"/>
              </w:rPr>
              <w:t>rd</w:t>
            </w:r>
            <w:r>
              <w:rPr>
                <w:kern w:val="2"/>
                <w:szCs w:val="20"/>
              </w:rPr>
              <w:t xml:space="preserve"> order Butterworth LPF</w:t>
            </w:r>
          </w:p>
          <w:p>
            <w:pPr>
              <w:numPr>
                <w:ilvl w:val="0"/>
                <w:numId w:val="59"/>
              </w:numPr>
              <w:overflowPunct w:val="0"/>
              <w:autoSpaceDN w:val="0"/>
              <w:spacing w:before="120"/>
              <w:textAlignment w:val="baseline"/>
              <w:rPr>
                <w:szCs w:val="20"/>
                <w:lang w:val="fr-FR"/>
              </w:rPr>
            </w:pPr>
            <w:r>
              <w:rPr>
                <w:szCs w:val="20"/>
              </w:rPr>
              <w:t xml:space="preserve">Filter </w:t>
            </w:r>
            <w:r>
              <w:rPr>
                <w:szCs w:val="20"/>
                <w:lang w:val="fr-FR"/>
              </w:rPr>
              <w:t>bandwidth</w:t>
            </w:r>
            <w:r>
              <w:rPr>
                <w:szCs w:val="20"/>
              </w:rPr>
              <w:t xml:space="preserve"> =4.32/2 MHz</w:t>
            </w:r>
            <w:r>
              <w:rPr>
                <w:szCs w:val="20"/>
                <w:lang w:val="fr-FR"/>
              </w:rPr>
              <w:t>,</w:t>
            </w:r>
          </w:p>
          <w:p>
            <w:pPr>
              <w:numPr>
                <w:ilvl w:val="0"/>
                <w:numId w:val="59"/>
              </w:numPr>
              <w:overflowPunct w:val="0"/>
              <w:autoSpaceDN w:val="0"/>
              <w:spacing w:before="120"/>
              <w:textAlignment w:val="baseline"/>
              <w:rPr>
                <w:szCs w:val="20"/>
              </w:rPr>
            </w:pPr>
            <w:r>
              <w:rPr>
                <w:szCs w:val="20"/>
                <w:lang w:val="fr-FR"/>
              </w:rPr>
              <w:t>cutoff frequency</w:t>
            </w:r>
            <w:r>
              <w:rPr>
                <w:szCs w:val="20"/>
              </w:rPr>
              <w:t xml:space="preserve"> = 4.9</w:t>
            </w:r>
            <w:r>
              <w:rPr>
                <w:rFonts w:hint="eastAsia"/>
                <w:szCs w:val="20"/>
              </w:rPr>
              <w:t>8</w:t>
            </w:r>
            <w:r>
              <w:rPr>
                <w:szCs w:val="20"/>
              </w:rPr>
              <w:t>/2 MHz</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Adjacent subcarrier interference</w:t>
            </w:r>
          </w:p>
        </w:tc>
        <w:tc>
          <w:tcPr>
            <w:tcW w:w="3775"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szCs w:val="20"/>
                <w:lang w:eastAsia="zh-TW"/>
              </w:rPr>
            </w:pPr>
            <w:r>
              <w:rPr>
                <w:szCs w:val="20"/>
                <w:lang w:eastAsia="zh-TW"/>
              </w:rPr>
              <w:t xml:space="preserve">PDSCH </w:t>
            </w:r>
            <w:r>
              <w:rPr>
                <w:szCs w:val="20"/>
              </w:rPr>
              <w:t xml:space="preserve">with randomly modulated QPSK </w:t>
            </w:r>
            <w:r>
              <w:rPr>
                <w:szCs w:val="20"/>
                <w:lang w:eastAsia="zh-TW"/>
              </w:rPr>
              <w:t xml:space="preserve">mapped on resources other than that for WUS and guard band; </w:t>
            </w:r>
          </w:p>
          <w:p>
            <w:pPr>
              <w:overflowPunct w:val="0"/>
              <w:spacing w:before="120"/>
              <w:textAlignment w:val="baseline"/>
              <w:rPr>
                <w:szCs w:val="20"/>
              </w:rPr>
            </w:pPr>
            <w:r>
              <w:rPr>
                <w:szCs w:val="20"/>
              </w:rPr>
              <w:t>EPRE of LP-WUS / EPRE of PDSCH =ρ, where ρ=0 dB as baseline</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Sampling Rate</w:t>
            </w:r>
          </w:p>
        </w:tc>
        <w:tc>
          <w:tcPr>
            <w:tcW w:w="3775"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szCs w:val="20"/>
              </w:rPr>
            </w:pPr>
            <w:r>
              <w:rPr>
                <w:rFonts w:hint="eastAsia"/>
                <w:szCs w:val="20"/>
              </w:rPr>
              <w:t>7.68 MHz</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ADC bit width</w:t>
            </w:r>
          </w:p>
        </w:tc>
        <w:tc>
          <w:tcPr>
            <w:tcW w:w="3775"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4-bit, 8-bit</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Channel Model</w:t>
            </w:r>
          </w:p>
        </w:tc>
        <w:tc>
          <w:tcPr>
            <w:tcW w:w="3775"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TDL-C 300ns</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Number of Rx for LP-WUS</w:t>
            </w:r>
          </w:p>
        </w:tc>
        <w:tc>
          <w:tcPr>
            <w:tcW w:w="3775"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1 Rx</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UE speed</w:t>
            </w:r>
          </w:p>
        </w:tc>
        <w:tc>
          <w:tcPr>
            <w:tcW w:w="3775"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3 km/h</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Inter-cell interference</w:t>
            </w:r>
          </w:p>
        </w:tc>
        <w:tc>
          <w:tcPr>
            <w:tcW w:w="3775"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rFonts w:eastAsia="Times New Roman"/>
                <w:szCs w:val="20"/>
              </w:rPr>
            </w:pPr>
            <w:r>
              <w:rPr>
                <w:rFonts w:eastAsia="Times New Roman"/>
                <w:szCs w:val="20"/>
              </w:rPr>
              <w:t>No</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szCs w:val="20"/>
              </w:rPr>
              <w:t>Phase noise modeling</w:t>
            </w:r>
          </w:p>
        </w:tc>
        <w:tc>
          <w:tcPr>
            <w:tcW w:w="3775"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No</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szCs w:val="20"/>
              </w:rPr>
              <w:t xml:space="preserve">Oscillator max frequency error </w:t>
            </w:r>
          </w:p>
        </w:tc>
        <w:tc>
          <w:tcPr>
            <w:tcW w:w="3775"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bookmarkStart w:id="130" w:name="OLE_LINK126"/>
            <w:r>
              <w:rPr>
                <w:rFonts w:hint="eastAsia"/>
                <w:kern w:val="2"/>
                <w:szCs w:val="20"/>
              </w:rPr>
              <w:t>2ppm</w:t>
            </w:r>
            <w:bookmarkEnd w:id="130"/>
            <w:r>
              <w:rPr>
                <w:rFonts w:hint="eastAsia"/>
                <w:kern w:val="2"/>
                <w:szCs w:val="20"/>
              </w:rPr>
              <w:t>, 5ppm, 10ppm</w:t>
            </w:r>
          </w:p>
        </w:tc>
      </w:tr>
      <w:tr>
        <w:tblPrEx>
          <w:tblCellMar>
            <w:top w:w="0" w:type="dxa"/>
            <w:left w:w="0" w:type="dxa"/>
            <w:bottom w:w="0" w:type="dxa"/>
            <w:right w:w="0" w:type="dxa"/>
          </w:tblCellMar>
        </w:tblPrEx>
        <w:trPr>
          <w:trHeight w:val="363" w:hRule="atLeast"/>
          <w:jc w:val="center"/>
        </w:trPr>
        <w:tc>
          <w:tcPr>
            <w:tcW w:w="1224"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Oscillator max time error</w:t>
            </w:r>
          </w:p>
        </w:tc>
        <w:tc>
          <w:tcPr>
            <w:tcW w:w="3775"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szCs w:val="20"/>
              </w:rPr>
            </w:pPr>
            <w:r>
              <w:rPr>
                <w:szCs w:val="20"/>
              </w:rPr>
              <w:t>[0, 2us]</w:t>
            </w:r>
          </w:p>
        </w:tc>
      </w:tr>
    </w:tbl>
    <w:p>
      <w:pPr>
        <w:pStyle w:val="133"/>
        <w:numPr>
          <w:ilvl w:val="0"/>
          <w:numId w:val="0"/>
        </w:numPr>
        <w:spacing w:before="120"/>
        <w:rPr>
          <w:lang w:eastAsia="zh-CN"/>
        </w:rPr>
      </w:pPr>
    </w:p>
    <w:sectPr>
      <w:headerReference r:id="rId7" w:type="first"/>
      <w:footerReference r:id="rId10" w:type="first"/>
      <w:headerReference r:id="rId5" w:type="default"/>
      <w:footerReference r:id="rId8" w:type="default"/>
      <w:headerReference r:id="rId6" w:type="even"/>
      <w:footerReference r:id="rId9" w:type="even"/>
      <w:type w:val="continuous"/>
      <w:pgSz w:w="11850" w:h="16783"/>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p>
  </w:endnote>
  <w:endnote w:type="continuationSeparator" w:id="1">
    <w:p>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Malgun Gothic">
    <w:panose1 w:val="020B0503020000020004"/>
    <w:charset w:val="81"/>
    <w:family w:val="swiss"/>
    <w:pitch w:val="default"/>
    <w:sig w:usb0="9000002F" w:usb1="29D77CFB" w:usb2="00000012" w:usb3="00000000" w:csb0="00080001" w:csb1="00000000"/>
  </w:font>
  <w:font w:name="Calibri">
    <w:panose1 w:val="020F0502020204030204"/>
    <w:charset w:val="00"/>
    <w:family w:val="swiss"/>
    <w:pitch w:val="default"/>
    <w:sig w:usb0="E0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0000012" w:usb3="00000000" w:csb0="4002009F" w:csb1="DFD70000"/>
  </w:font>
  <w:font w:name="TimesNewRomanPSMT">
    <w:altName w:val="Times New Roman"/>
    <w:panose1 w:val="00000000000000000000"/>
    <w:charset w:val="00"/>
    <w:family w:val="roman"/>
    <w:pitch w:val="default"/>
    <w:sig w:usb0="00000000" w:usb1="00000000" w:usb2="00000000" w:usb3="00000000" w:csb0="00040001" w:csb1="00000000"/>
  </w:font>
  <w:font w:name="CG Times (WN)">
    <w:altName w:val="Arial"/>
    <w:panose1 w:val="00000000000000000000"/>
    <w:charset w:val="00"/>
    <w:family w:val="roman"/>
    <w:pitch w:val="default"/>
    <w:sig w:usb0="00000000" w:usb1="00000000" w:usb2="00000000" w:usb3="00000000" w:csb0="00000001" w:csb1="00000000"/>
  </w:font>
  <w:font w:name="Batang">
    <w:altName w:val="Malgun Gothic"/>
    <w:panose1 w:val="02030600000101010101"/>
    <w:charset w:val="81"/>
    <w:family w:val="roman"/>
    <w:pitch w:val="default"/>
    <w:sig w:usb0="00000000" w:usb1="00000000" w:usb2="00000030" w:usb3="00000000" w:csb0="4008009F" w:csb1="DFD70000"/>
  </w:font>
  <w:font w:name="Times">
    <w:altName w:val="Times New Roman"/>
    <w:panose1 w:val="02020603050405020304"/>
    <w:charset w:val="00"/>
    <w:family w:val="roman"/>
    <w:pitch w:val="default"/>
    <w:sig w:usb0="00000000" w:usb1="00000000" w:usb2="00000009" w:usb3="00000000" w:csb0="000001FF" w:csb1="00000000"/>
  </w:font>
  <w:font w:name="PMingLiU">
    <w:altName w:val="PMingLiU-ExtB"/>
    <w:panose1 w:val="02020500000000000000"/>
    <w:charset w:val="88"/>
    <w:family w:val="roman"/>
    <w:pitch w:val="default"/>
    <w:sig w:usb0="00000000" w:usb1="00000000" w:usb2="00000016" w:usb3="00000000" w:csb0="00100001" w:csb1="00000000"/>
  </w:font>
  <w:font w:name="Yu Gothic Medium">
    <w:panose1 w:val="020B0500000000000000"/>
    <w:charset w:val="80"/>
    <w:family w:val="swiss"/>
    <w:pitch w:val="default"/>
    <w:sig w:usb0="E00002FF" w:usb1="2AC7FDFF" w:usb2="00000016" w:usb3="00000000" w:csb0="2002009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PMingLiU-ExtB">
    <w:panose1 w:val="02020500000000000000"/>
    <w:charset w:val="88"/>
    <w:family w:val="auto"/>
    <w:pitch w:val="default"/>
    <w:sig w:usb0="8000002F" w:usb1="02000008" w:usb2="00000000" w:usb3="00000000" w:csb0="00100001"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p>
  </w:footnote>
  <w:footnote w:type="continuationSeparator" w:id="1">
    <w:p>
      <w:pPr>
        <w:spacing w:before="0" w:after="0" w:line="259"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0E8F3D"/>
    <w:multiLevelType w:val="singleLevel"/>
    <w:tmpl w:val="870E8F3D"/>
    <w:lvl w:ilvl="0" w:tentative="0">
      <w:start w:val="1"/>
      <w:numFmt w:val="bullet"/>
      <w:lvlText w:val=""/>
      <w:lvlJc w:val="left"/>
      <w:pPr>
        <w:ind w:left="420" w:hanging="420"/>
      </w:pPr>
      <w:rPr>
        <w:rFonts w:hint="default" w:ascii="Symbol" w:hAnsi="Symbol" w:cs="Symbol"/>
      </w:rPr>
    </w:lvl>
  </w:abstractNum>
  <w:abstractNum w:abstractNumId="1">
    <w:nsid w:val="87912783"/>
    <w:multiLevelType w:val="multilevel"/>
    <w:tmpl w:val="87912783"/>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Times New Roman"/>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Symbol" w:hAnsi="Symbol" w:cs="Symbol"/>
        <w:sz w:val="20"/>
      </w:rPr>
    </w:lvl>
    <w:lvl w:ilvl="4" w:tentative="0">
      <w:start w:val="1"/>
      <w:numFmt w:val="bullet"/>
      <w:lvlText w:val=""/>
      <w:lvlJc w:val="left"/>
      <w:pPr>
        <w:tabs>
          <w:tab w:val="left" w:pos="3600"/>
        </w:tabs>
        <w:ind w:left="3600" w:hanging="360"/>
      </w:pPr>
      <w:rPr>
        <w:rFonts w:hint="default" w:ascii="Symbol" w:hAnsi="Symbol" w:cs="Symbol"/>
        <w:sz w:val="20"/>
      </w:rPr>
    </w:lvl>
    <w:lvl w:ilvl="5" w:tentative="0">
      <w:start w:val="1"/>
      <w:numFmt w:val="bullet"/>
      <w:lvlText w:val=""/>
      <w:lvlJc w:val="left"/>
      <w:pPr>
        <w:tabs>
          <w:tab w:val="left" w:pos="4320"/>
        </w:tabs>
        <w:ind w:left="4320" w:hanging="360"/>
      </w:pPr>
      <w:rPr>
        <w:rFonts w:hint="default" w:ascii="Symbol" w:hAnsi="Symbol" w:cs="Symbol"/>
        <w:sz w:val="20"/>
      </w:rPr>
    </w:lvl>
    <w:lvl w:ilvl="6" w:tentative="0">
      <w:start w:val="1"/>
      <w:numFmt w:val="bullet"/>
      <w:lvlText w:val=""/>
      <w:lvlJc w:val="left"/>
      <w:pPr>
        <w:tabs>
          <w:tab w:val="left" w:pos="5040"/>
        </w:tabs>
        <w:ind w:left="5040" w:hanging="360"/>
      </w:pPr>
      <w:rPr>
        <w:rFonts w:hint="default" w:ascii="Symbol" w:hAnsi="Symbol" w:cs="Symbol"/>
        <w:sz w:val="20"/>
      </w:rPr>
    </w:lvl>
    <w:lvl w:ilvl="7" w:tentative="0">
      <w:start w:val="1"/>
      <w:numFmt w:val="bullet"/>
      <w:lvlText w:val=""/>
      <w:lvlJc w:val="left"/>
      <w:pPr>
        <w:tabs>
          <w:tab w:val="left" w:pos="5760"/>
        </w:tabs>
        <w:ind w:left="5760" w:hanging="360"/>
      </w:pPr>
      <w:rPr>
        <w:rFonts w:hint="default" w:ascii="Symbol" w:hAnsi="Symbol" w:cs="Symbol"/>
        <w:sz w:val="20"/>
      </w:rPr>
    </w:lvl>
    <w:lvl w:ilvl="8" w:tentative="0">
      <w:start w:val="1"/>
      <w:numFmt w:val="bullet"/>
      <w:lvlText w:val=""/>
      <w:lvlJc w:val="left"/>
      <w:pPr>
        <w:tabs>
          <w:tab w:val="left" w:pos="6480"/>
        </w:tabs>
        <w:ind w:left="6480" w:hanging="360"/>
      </w:pPr>
      <w:rPr>
        <w:rFonts w:hint="default" w:ascii="Symbol" w:hAnsi="Symbol" w:cs="Symbol"/>
        <w:sz w:val="20"/>
      </w:rPr>
    </w:lvl>
  </w:abstractNum>
  <w:abstractNum w:abstractNumId="2">
    <w:nsid w:val="8D580712"/>
    <w:multiLevelType w:val="multilevel"/>
    <w:tmpl w:val="8D580712"/>
    <w:lvl w:ilvl="0" w:tentative="0">
      <w:start w:val="1"/>
      <w:numFmt w:val="bullet"/>
      <w:lvlText w:val=""/>
      <w:lvlJc w:val="left"/>
      <w:pPr>
        <w:tabs>
          <w:tab w:val="left" w:pos="0"/>
        </w:tabs>
        <w:ind w:left="720" w:hanging="360"/>
      </w:pPr>
      <w:rPr>
        <w:rFonts w:ascii="Symbol" w:hAnsi="Symbol" w:cs="Symbol"/>
      </w:rPr>
    </w:lvl>
    <w:lvl w:ilvl="1" w:tentative="0">
      <w:start w:val="1"/>
      <w:numFmt w:val="bullet"/>
      <w:lvlText w:val="o"/>
      <w:lvlJc w:val="left"/>
      <w:pPr>
        <w:tabs>
          <w:tab w:val="left" w:pos="0"/>
        </w:tabs>
        <w:ind w:left="1440" w:hanging="360"/>
      </w:pPr>
      <w:rPr>
        <w:rFonts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3">
    <w:nsid w:val="930C4F57"/>
    <w:multiLevelType w:val="singleLevel"/>
    <w:tmpl w:val="930C4F57"/>
    <w:lvl w:ilvl="0" w:tentative="0">
      <w:start w:val="1"/>
      <w:numFmt w:val="bullet"/>
      <w:lvlText w:val=""/>
      <w:lvlJc w:val="left"/>
      <w:pPr>
        <w:ind w:left="420" w:hanging="420"/>
      </w:pPr>
      <w:rPr>
        <w:rFonts w:hint="default" w:ascii="Symbol" w:hAnsi="Symbol" w:cs="Symbol"/>
      </w:rPr>
    </w:lvl>
  </w:abstractNum>
  <w:abstractNum w:abstractNumId="4">
    <w:nsid w:val="A001DA41"/>
    <w:multiLevelType w:val="multilevel"/>
    <w:tmpl w:val="A001DA41"/>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
      <w:lvlJc w:val="left"/>
      <w:pPr>
        <w:tabs>
          <w:tab w:val="left" w:pos="1440"/>
        </w:tabs>
        <w:ind w:left="1440" w:hanging="360"/>
      </w:pPr>
      <w:rPr>
        <w:rFonts w:hint="default" w:ascii="Symbol" w:hAnsi="Symbol" w:cs="Symbol"/>
        <w:sz w:val="20"/>
      </w:rPr>
    </w:lvl>
    <w:lvl w:ilvl="2" w:tentative="0">
      <w:start w:val="1"/>
      <w:numFmt w:val="bullet"/>
      <w:lvlText w:val=""/>
      <w:lvlJc w:val="left"/>
      <w:pPr>
        <w:tabs>
          <w:tab w:val="left" w:pos="2160"/>
        </w:tabs>
        <w:ind w:left="2160" w:hanging="360"/>
      </w:pPr>
      <w:rPr>
        <w:rFonts w:hint="default" w:ascii="Symbol" w:hAnsi="Symbol" w:cs="Symbol"/>
        <w:sz w:val="20"/>
      </w:rPr>
    </w:lvl>
    <w:lvl w:ilvl="3" w:tentative="0">
      <w:start w:val="1"/>
      <w:numFmt w:val="bullet"/>
      <w:lvlText w:val=""/>
      <w:lvlJc w:val="left"/>
      <w:pPr>
        <w:tabs>
          <w:tab w:val="left" w:pos="2880"/>
        </w:tabs>
        <w:ind w:left="2880" w:hanging="360"/>
      </w:pPr>
      <w:rPr>
        <w:rFonts w:hint="default" w:ascii="Symbol" w:hAnsi="Symbol" w:cs="Symbol"/>
        <w:sz w:val="20"/>
      </w:rPr>
    </w:lvl>
    <w:lvl w:ilvl="4" w:tentative="0">
      <w:start w:val="1"/>
      <w:numFmt w:val="bullet"/>
      <w:lvlText w:val=""/>
      <w:lvlJc w:val="left"/>
      <w:pPr>
        <w:tabs>
          <w:tab w:val="left" w:pos="3600"/>
        </w:tabs>
        <w:ind w:left="3600" w:hanging="360"/>
      </w:pPr>
      <w:rPr>
        <w:rFonts w:hint="default" w:ascii="Symbol" w:hAnsi="Symbol" w:cs="Symbol"/>
        <w:sz w:val="20"/>
      </w:rPr>
    </w:lvl>
    <w:lvl w:ilvl="5" w:tentative="0">
      <w:start w:val="1"/>
      <w:numFmt w:val="bullet"/>
      <w:lvlText w:val=""/>
      <w:lvlJc w:val="left"/>
      <w:pPr>
        <w:tabs>
          <w:tab w:val="left" w:pos="4320"/>
        </w:tabs>
        <w:ind w:left="4320" w:hanging="360"/>
      </w:pPr>
      <w:rPr>
        <w:rFonts w:hint="default" w:ascii="Symbol" w:hAnsi="Symbol" w:cs="Symbol"/>
        <w:sz w:val="20"/>
      </w:rPr>
    </w:lvl>
    <w:lvl w:ilvl="6" w:tentative="0">
      <w:start w:val="1"/>
      <w:numFmt w:val="bullet"/>
      <w:lvlText w:val=""/>
      <w:lvlJc w:val="left"/>
      <w:pPr>
        <w:tabs>
          <w:tab w:val="left" w:pos="5040"/>
        </w:tabs>
        <w:ind w:left="5040" w:hanging="360"/>
      </w:pPr>
      <w:rPr>
        <w:rFonts w:hint="default" w:ascii="Symbol" w:hAnsi="Symbol" w:cs="Symbol"/>
        <w:sz w:val="20"/>
      </w:rPr>
    </w:lvl>
    <w:lvl w:ilvl="7" w:tentative="0">
      <w:start w:val="1"/>
      <w:numFmt w:val="bullet"/>
      <w:lvlText w:val=""/>
      <w:lvlJc w:val="left"/>
      <w:pPr>
        <w:tabs>
          <w:tab w:val="left" w:pos="5760"/>
        </w:tabs>
        <w:ind w:left="5760" w:hanging="360"/>
      </w:pPr>
      <w:rPr>
        <w:rFonts w:hint="default" w:ascii="Symbol" w:hAnsi="Symbol" w:cs="Symbol"/>
        <w:sz w:val="20"/>
      </w:rPr>
    </w:lvl>
    <w:lvl w:ilvl="8" w:tentative="0">
      <w:start w:val="1"/>
      <w:numFmt w:val="bullet"/>
      <w:lvlText w:val=""/>
      <w:lvlJc w:val="left"/>
      <w:pPr>
        <w:tabs>
          <w:tab w:val="left" w:pos="6480"/>
        </w:tabs>
        <w:ind w:left="6480" w:hanging="360"/>
      </w:pPr>
      <w:rPr>
        <w:rFonts w:hint="default" w:ascii="Symbol" w:hAnsi="Symbol" w:cs="Symbol"/>
        <w:sz w:val="20"/>
      </w:rPr>
    </w:lvl>
  </w:abstractNum>
  <w:abstractNum w:abstractNumId="5">
    <w:nsid w:val="A4598617"/>
    <w:multiLevelType w:val="multilevel"/>
    <w:tmpl w:val="A4598617"/>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6">
    <w:nsid w:val="A982D019"/>
    <w:multiLevelType w:val="multilevel"/>
    <w:tmpl w:val="A982D019"/>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Times New Roman"/>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Symbol" w:hAnsi="Symbol" w:cs="Symbol"/>
        <w:sz w:val="20"/>
      </w:rPr>
    </w:lvl>
    <w:lvl w:ilvl="4" w:tentative="0">
      <w:start w:val="1"/>
      <w:numFmt w:val="bullet"/>
      <w:lvlText w:val=""/>
      <w:lvlJc w:val="left"/>
      <w:pPr>
        <w:tabs>
          <w:tab w:val="left" w:pos="3600"/>
        </w:tabs>
        <w:ind w:left="3600" w:hanging="360"/>
      </w:pPr>
      <w:rPr>
        <w:rFonts w:hint="default" w:ascii="Symbol" w:hAnsi="Symbol" w:cs="Symbol"/>
        <w:sz w:val="20"/>
      </w:rPr>
    </w:lvl>
    <w:lvl w:ilvl="5" w:tentative="0">
      <w:start w:val="1"/>
      <w:numFmt w:val="bullet"/>
      <w:lvlText w:val=""/>
      <w:lvlJc w:val="left"/>
      <w:pPr>
        <w:tabs>
          <w:tab w:val="left" w:pos="4320"/>
        </w:tabs>
        <w:ind w:left="4320" w:hanging="360"/>
      </w:pPr>
      <w:rPr>
        <w:rFonts w:hint="default" w:ascii="Symbol" w:hAnsi="Symbol" w:cs="Symbol"/>
        <w:sz w:val="20"/>
      </w:rPr>
    </w:lvl>
    <w:lvl w:ilvl="6" w:tentative="0">
      <w:start w:val="1"/>
      <w:numFmt w:val="bullet"/>
      <w:lvlText w:val=""/>
      <w:lvlJc w:val="left"/>
      <w:pPr>
        <w:tabs>
          <w:tab w:val="left" w:pos="5040"/>
        </w:tabs>
        <w:ind w:left="5040" w:hanging="360"/>
      </w:pPr>
      <w:rPr>
        <w:rFonts w:hint="default" w:ascii="Symbol" w:hAnsi="Symbol" w:cs="Symbol"/>
        <w:sz w:val="20"/>
      </w:rPr>
    </w:lvl>
    <w:lvl w:ilvl="7" w:tentative="0">
      <w:start w:val="1"/>
      <w:numFmt w:val="bullet"/>
      <w:lvlText w:val=""/>
      <w:lvlJc w:val="left"/>
      <w:pPr>
        <w:tabs>
          <w:tab w:val="left" w:pos="5760"/>
        </w:tabs>
        <w:ind w:left="5760" w:hanging="360"/>
      </w:pPr>
      <w:rPr>
        <w:rFonts w:hint="default" w:ascii="Symbol" w:hAnsi="Symbol" w:cs="Symbol"/>
        <w:sz w:val="20"/>
      </w:rPr>
    </w:lvl>
    <w:lvl w:ilvl="8" w:tentative="0">
      <w:start w:val="1"/>
      <w:numFmt w:val="bullet"/>
      <w:lvlText w:val=""/>
      <w:lvlJc w:val="left"/>
      <w:pPr>
        <w:tabs>
          <w:tab w:val="left" w:pos="6480"/>
        </w:tabs>
        <w:ind w:left="6480" w:hanging="360"/>
      </w:pPr>
      <w:rPr>
        <w:rFonts w:hint="default" w:ascii="Symbol" w:hAnsi="Symbol" w:cs="Symbol"/>
        <w:sz w:val="20"/>
      </w:rPr>
    </w:lvl>
  </w:abstractNum>
  <w:abstractNum w:abstractNumId="7">
    <w:nsid w:val="AB6D1424"/>
    <w:multiLevelType w:val="singleLevel"/>
    <w:tmpl w:val="AB6D1424"/>
    <w:lvl w:ilvl="0" w:tentative="0">
      <w:start w:val="1"/>
      <w:numFmt w:val="decimal"/>
      <w:suff w:val="space"/>
      <w:lvlText w:val="%1."/>
      <w:lvlJc w:val="left"/>
    </w:lvl>
  </w:abstractNum>
  <w:abstractNum w:abstractNumId="8">
    <w:nsid w:val="ACF6D8A2"/>
    <w:multiLevelType w:val="singleLevel"/>
    <w:tmpl w:val="ACF6D8A2"/>
    <w:lvl w:ilvl="0" w:tentative="0">
      <w:start w:val="1"/>
      <w:numFmt w:val="decimal"/>
      <w:suff w:val="space"/>
      <w:lvlText w:val="(%1)"/>
      <w:lvlJc w:val="left"/>
    </w:lvl>
  </w:abstractNum>
  <w:abstractNum w:abstractNumId="9">
    <w:nsid w:val="BD19334C"/>
    <w:multiLevelType w:val="multilevel"/>
    <w:tmpl w:val="BD19334C"/>
    <w:lvl w:ilvl="0" w:tentative="0">
      <w:start w:val="1"/>
      <w:numFmt w:val="bullet"/>
      <w:lvlText w:val="-"/>
      <w:lvlJc w:val="left"/>
      <w:pPr>
        <w:ind w:left="420" w:hanging="420"/>
      </w:pPr>
      <w:rPr>
        <w:rFonts w:hint="eastAsia" w:ascii="Yu Gothic Medium" w:hAnsi="Yu Gothic Medium" w:eastAsia="Yu Gothic Medium" w:cs="Yu Gothic Medium"/>
      </w:rPr>
    </w:lvl>
    <w:lvl w:ilvl="1" w:tentative="0">
      <w:start w:val="1"/>
      <w:numFmt w:val="bullet"/>
      <w:lvlText w:val=""/>
      <w:lvlJc w:val="left"/>
      <w:pPr>
        <w:ind w:left="840" w:hanging="420"/>
      </w:pPr>
      <w:rPr>
        <w:rFonts w:hint="default" w:ascii="Wingdings" w:hAnsi="Wingdings" w:cs="Wingdings"/>
      </w:rPr>
    </w:lvl>
    <w:lvl w:ilvl="2" w:tentative="0">
      <w:start w:val="1"/>
      <w:numFmt w:val="bullet"/>
      <w:lvlText w:val=""/>
      <w:lvlJc w:val="left"/>
      <w:pPr>
        <w:ind w:left="1260" w:hanging="420"/>
      </w:pPr>
      <w:rPr>
        <w:rFonts w:hint="default" w:ascii="Wingdings" w:hAnsi="Wingdings" w:cs="Wingdings"/>
      </w:rPr>
    </w:lvl>
    <w:lvl w:ilvl="3" w:tentative="0">
      <w:start w:val="1"/>
      <w:numFmt w:val="bullet"/>
      <w:lvlText w:val=""/>
      <w:lvlJc w:val="left"/>
      <w:pPr>
        <w:ind w:left="1680" w:hanging="420"/>
      </w:pPr>
      <w:rPr>
        <w:rFonts w:hint="default" w:ascii="Wingdings" w:hAnsi="Wingdings" w:cs="Wingdings"/>
      </w:rPr>
    </w:lvl>
    <w:lvl w:ilvl="4" w:tentative="0">
      <w:start w:val="1"/>
      <w:numFmt w:val="bullet"/>
      <w:lvlText w:val=""/>
      <w:lvlJc w:val="left"/>
      <w:pPr>
        <w:ind w:left="2100" w:hanging="420"/>
      </w:pPr>
      <w:rPr>
        <w:rFonts w:hint="default" w:ascii="Wingdings" w:hAnsi="Wingdings" w:cs="Wingdings"/>
      </w:rPr>
    </w:lvl>
    <w:lvl w:ilvl="5" w:tentative="0">
      <w:start w:val="1"/>
      <w:numFmt w:val="bullet"/>
      <w:lvlText w:val=""/>
      <w:lvlJc w:val="left"/>
      <w:pPr>
        <w:ind w:left="2520" w:hanging="420"/>
      </w:pPr>
      <w:rPr>
        <w:rFonts w:hint="default" w:ascii="Wingdings" w:hAnsi="Wingdings" w:cs="Wingdings"/>
      </w:rPr>
    </w:lvl>
    <w:lvl w:ilvl="6" w:tentative="0">
      <w:start w:val="1"/>
      <w:numFmt w:val="bullet"/>
      <w:lvlText w:val=""/>
      <w:lvlJc w:val="left"/>
      <w:pPr>
        <w:ind w:left="2940" w:hanging="420"/>
      </w:pPr>
      <w:rPr>
        <w:rFonts w:hint="default" w:ascii="Wingdings" w:hAnsi="Wingdings" w:cs="Wingdings"/>
      </w:rPr>
    </w:lvl>
    <w:lvl w:ilvl="7" w:tentative="0">
      <w:start w:val="1"/>
      <w:numFmt w:val="bullet"/>
      <w:lvlText w:val=""/>
      <w:lvlJc w:val="left"/>
      <w:pPr>
        <w:ind w:left="3360" w:hanging="420"/>
      </w:pPr>
      <w:rPr>
        <w:rFonts w:hint="default" w:ascii="Wingdings" w:hAnsi="Wingdings" w:cs="Wingdings"/>
      </w:rPr>
    </w:lvl>
    <w:lvl w:ilvl="8" w:tentative="0">
      <w:start w:val="1"/>
      <w:numFmt w:val="bullet"/>
      <w:lvlText w:val=""/>
      <w:lvlJc w:val="left"/>
      <w:pPr>
        <w:ind w:left="3780" w:hanging="420"/>
      </w:pPr>
      <w:rPr>
        <w:rFonts w:hint="default" w:ascii="Wingdings" w:hAnsi="Wingdings" w:cs="Wingdings"/>
      </w:rPr>
    </w:lvl>
  </w:abstractNum>
  <w:abstractNum w:abstractNumId="10">
    <w:nsid w:val="BF12D3D9"/>
    <w:multiLevelType w:val="singleLevel"/>
    <w:tmpl w:val="BF12D3D9"/>
    <w:lvl w:ilvl="0" w:tentative="0">
      <w:start w:val="1"/>
      <w:numFmt w:val="bullet"/>
      <w:lvlText w:val=""/>
      <w:lvlJc w:val="left"/>
      <w:pPr>
        <w:ind w:left="420" w:hanging="420"/>
      </w:pPr>
      <w:rPr>
        <w:rFonts w:hint="default" w:ascii="Symbol" w:hAnsi="Symbol" w:cs="Symbol"/>
      </w:rPr>
    </w:lvl>
  </w:abstractNum>
  <w:abstractNum w:abstractNumId="11">
    <w:nsid w:val="C5EFE5F4"/>
    <w:multiLevelType w:val="multilevel"/>
    <w:tmpl w:val="C5EFE5F4"/>
    <w:lvl w:ilvl="0" w:tentative="0">
      <w:start w:val="1"/>
      <w:numFmt w:val="bullet"/>
      <w:lvlText w:val=""/>
      <w:lvlJc w:val="left"/>
      <w:pPr>
        <w:tabs>
          <w:tab w:val="left" w:pos="420"/>
        </w:tabs>
        <w:ind w:left="840" w:hanging="420"/>
      </w:pPr>
      <w:rPr>
        <w:rFonts w:hint="default" w:ascii="Wingdings" w:hAnsi="Wingdings" w:cs="Wingdings"/>
      </w:rPr>
    </w:lvl>
    <w:lvl w:ilvl="1" w:tentative="0">
      <w:start w:val="1"/>
      <w:numFmt w:val="bullet"/>
      <w:lvlText w:val=""/>
      <w:lvlJc w:val="left"/>
      <w:pPr>
        <w:tabs>
          <w:tab w:val="left" w:pos="420"/>
        </w:tabs>
        <w:ind w:left="1260" w:hanging="420"/>
      </w:pPr>
      <w:rPr>
        <w:rFonts w:hint="default" w:ascii="Wingdings" w:hAnsi="Wingdings" w:cs="Wingdings"/>
      </w:rPr>
    </w:lvl>
    <w:lvl w:ilvl="2" w:tentative="0">
      <w:start w:val="1"/>
      <w:numFmt w:val="bullet"/>
      <w:lvlText w:val=""/>
      <w:lvlJc w:val="left"/>
      <w:pPr>
        <w:tabs>
          <w:tab w:val="left" w:pos="420"/>
        </w:tabs>
        <w:ind w:left="1680" w:hanging="420"/>
      </w:pPr>
      <w:rPr>
        <w:rFonts w:hint="default" w:ascii="Wingdings" w:hAnsi="Wingdings" w:cs="Wingdings"/>
      </w:rPr>
    </w:lvl>
    <w:lvl w:ilvl="3" w:tentative="0">
      <w:start w:val="1"/>
      <w:numFmt w:val="bullet"/>
      <w:lvlText w:val=""/>
      <w:lvlJc w:val="left"/>
      <w:pPr>
        <w:tabs>
          <w:tab w:val="left" w:pos="420"/>
        </w:tabs>
        <w:ind w:left="2100" w:hanging="420"/>
      </w:pPr>
      <w:rPr>
        <w:rFonts w:hint="default" w:ascii="Wingdings" w:hAnsi="Wingdings" w:cs="Wingdings"/>
      </w:rPr>
    </w:lvl>
    <w:lvl w:ilvl="4" w:tentative="0">
      <w:start w:val="1"/>
      <w:numFmt w:val="bullet"/>
      <w:lvlText w:val=""/>
      <w:lvlJc w:val="left"/>
      <w:pPr>
        <w:tabs>
          <w:tab w:val="left" w:pos="420"/>
        </w:tabs>
        <w:ind w:left="2520" w:hanging="420"/>
      </w:pPr>
      <w:rPr>
        <w:rFonts w:hint="default" w:ascii="Wingdings" w:hAnsi="Wingdings" w:cs="Wingdings"/>
      </w:rPr>
    </w:lvl>
    <w:lvl w:ilvl="5" w:tentative="0">
      <w:start w:val="1"/>
      <w:numFmt w:val="bullet"/>
      <w:lvlText w:val=""/>
      <w:lvlJc w:val="left"/>
      <w:pPr>
        <w:tabs>
          <w:tab w:val="left" w:pos="420"/>
        </w:tabs>
        <w:ind w:left="2940" w:hanging="420"/>
      </w:pPr>
      <w:rPr>
        <w:rFonts w:hint="default" w:ascii="Wingdings" w:hAnsi="Wingdings" w:cs="Wingdings"/>
      </w:rPr>
    </w:lvl>
    <w:lvl w:ilvl="6" w:tentative="0">
      <w:start w:val="1"/>
      <w:numFmt w:val="bullet"/>
      <w:lvlText w:val=""/>
      <w:lvlJc w:val="left"/>
      <w:pPr>
        <w:tabs>
          <w:tab w:val="left" w:pos="420"/>
        </w:tabs>
        <w:ind w:left="3360" w:hanging="420"/>
      </w:pPr>
      <w:rPr>
        <w:rFonts w:hint="default" w:ascii="Wingdings" w:hAnsi="Wingdings" w:cs="Wingdings"/>
      </w:rPr>
    </w:lvl>
    <w:lvl w:ilvl="7" w:tentative="0">
      <w:start w:val="1"/>
      <w:numFmt w:val="bullet"/>
      <w:lvlText w:val=""/>
      <w:lvlJc w:val="left"/>
      <w:pPr>
        <w:tabs>
          <w:tab w:val="left" w:pos="420"/>
        </w:tabs>
        <w:ind w:left="3780" w:hanging="420"/>
      </w:pPr>
      <w:rPr>
        <w:rFonts w:hint="default" w:ascii="Wingdings" w:hAnsi="Wingdings" w:cs="Wingdings"/>
      </w:rPr>
    </w:lvl>
    <w:lvl w:ilvl="8" w:tentative="0">
      <w:start w:val="1"/>
      <w:numFmt w:val="bullet"/>
      <w:lvlText w:val=""/>
      <w:lvlJc w:val="left"/>
      <w:pPr>
        <w:tabs>
          <w:tab w:val="left" w:pos="420"/>
        </w:tabs>
        <w:ind w:left="4200" w:hanging="420"/>
      </w:pPr>
      <w:rPr>
        <w:rFonts w:hint="default" w:ascii="Wingdings" w:hAnsi="Wingdings" w:cs="Wingdings"/>
      </w:rPr>
    </w:lvl>
  </w:abstractNum>
  <w:abstractNum w:abstractNumId="12">
    <w:nsid w:val="C7E6A020"/>
    <w:multiLevelType w:val="multilevel"/>
    <w:tmpl w:val="C7E6A020"/>
    <w:lvl w:ilvl="0" w:tentative="0">
      <w:start w:val="1"/>
      <w:numFmt w:val="bullet"/>
      <w:lvlText w:val=""/>
      <w:lvlJc w:val="left"/>
      <w:pPr>
        <w:ind w:left="720" w:hanging="360"/>
      </w:pPr>
      <w:rPr>
        <w:rFonts w:hint="default" w:ascii="Wingdings" w:hAnsi="Wingdings" w:cs="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13">
    <w:nsid w:val="CEC561EA"/>
    <w:multiLevelType w:val="singleLevel"/>
    <w:tmpl w:val="CEC561EA"/>
    <w:lvl w:ilvl="0" w:tentative="0">
      <w:start w:val="1"/>
      <w:numFmt w:val="bullet"/>
      <w:lvlText w:val=""/>
      <w:lvlJc w:val="left"/>
      <w:pPr>
        <w:ind w:left="420" w:hanging="420"/>
      </w:pPr>
      <w:rPr>
        <w:rFonts w:hint="default" w:ascii="Symbol" w:hAnsi="Symbol" w:cs="Symbol"/>
      </w:rPr>
    </w:lvl>
  </w:abstractNum>
  <w:abstractNum w:abstractNumId="14">
    <w:nsid w:val="D1BD7F30"/>
    <w:multiLevelType w:val="multilevel"/>
    <w:tmpl w:val="D1BD7F30"/>
    <w:lvl w:ilvl="0" w:tentative="0">
      <w:start w:val="1"/>
      <w:numFmt w:val="bullet"/>
      <w:lvlText w:val=""/>
      <w:lvlJc w:val="left"/>
      <w:pPr>
        <w:tabs>
          <w:tab w:val="left" w:pos="420"/>
        </w:tabs>
        <w:ind w:left="840" w:hanging="420"/>
      </w:pPr>
      <w:rPr>
        <w:rFonts w:hint="default" w:ascii="Symbol" w:hAnsi="Symbol" w:cs="Symbol"/>
      </w:rPr>
    </w:lvl>
    <w:lvl w:ilvl="1" w:tentative="0">
      <w:start w:val="1"/>
      <w:numFmt w:val="bullet"/>
      <w:lvlText w:val=""/>
      <w:lvlJc w:val="left"/>
      <w:pPr>
        <w:tabs>
          <w:tab w:val="left" w:pos="420"/>
        </w:tabs>
        <w:ind w:left="1260" w:hanging="420"/>
      </w:pPr>
      <w:rPr>
        <w:rFonts w:hint="default" w:ascii="Wingdings" w:hAnsi="Wingdings" w:cs="Wingdings"/>
      </w:rPr>
    </w:lvl>
    <w:lvl w:ilvl="2" w:tentative="0">
      <w:start w:val="1"/>
      <w:numFmt w:val="bullet"/>
      <w:lvlText w:val=""/>
      <w:lvlJc w:val="left"/>
      <w:pPr>
        <w:tabs>
          <w:tab w:val="left" w:pos="420"/>
        </w:tabs>
        <w:ind w:left="1680" w:hanging="420"/>
      </w:pPr>
      <w:rPr>
        <w:rFonts w:hint="default" w:ascii="Wingdings" w:hAnsi="Wingdings" w:cs="Wingdings"/>
      </w:rPr>
    </w:lvl>
    <w:lvl w:ilvl="3" w:tentative="0">
      <w:start w:val="1"/>
      <w:numFmt w:val="bullet"/>
      <w:lvlText w:val=""/>
      <w:lvlJc w:val="left"/>
      <w:pPr>
        <w:tabs>
          <w:tab w:val="left" w:pos="420"/>
        </w:tabs>
        <w:ind w:left="2100" w:hanging="420"/>
      </w:pPr>
      <w:rPr>
        <w:rFonts w:hint="default" w:ascii="Wingdings" w:hAnsi="Wingdings" w:cs="Wingdings"/>
      </w:rPr>
    </w:lvl>
    <w:lvl w:ilvl="4" w:tentative="0">
      <w:start w:val="1"/>
      <w:numFmt w:val="bullet"/>
      <w:lvlText w:val=""/>
      <w:lvlJc w:val="left"/>
      <w:pPr>
        <w:tabs>
          <w:tab w:val="left" w:pos="420"/>
        </w:tabs>
        <w:ind w:left="2520" w:hanging="420"/>
      </w:pPr>
      <w:rPr>
        <w:rFonts w:hint="default" w:ascii="Wingdings" w:hAnsi="Wingdings" w:cs="Wingdings"/>
      </w:rPr>
    </w:lvl>
    <w:lvl w:ilvl="5" w:tentative="0">
      <w:start w:val="1"/>
      <w:numFmt w:val="bullet"/>
      <w:lvlText w:val=""/>
      <w:lvlJc w:val="left"/>
      <w:pPr>
        <w:tabs>
          <w:tab w:val="left" w:pos="420"/>
        </w:tabs>
        <w:ind w:left="2940" w:hanging="420"/>
      </w:pPr>
      <w:rPr>
        <w:rFonts w:hint="default" w:ascii="Wingdings" w:hAnsi="Wingdings" w:cs="Wingdings"/>
      </w:rPr>
    </w:lvl>
    <w:lvl w:ilvl="6" w:tentative="0">
      <w:start w:val="1"/>
      <w:numFmt w:val="bullet"/>
      <w:lvlText w:val=""/>
      <w:lvlJc w:val="left"/>
      <w:pPr>
        <w:tabs>
          <w:tab w:val="left" w:pos="420"/>
        </w:tabs>
        <w:ind w:left="3360" w:hanging="420"/>
      </w:pPr>
      <w:rPr>
        <w:rFonts w:hint="default" w:ascii="Wingdings" w:hAnsi="Wingdings" w:cs="Wingdings"/>
      </w:rPr>
    </w:lvl>
    <w:lvl w:ilvl="7" w:tentative="0">
      <w:start w:val="1"/>
      <w:numFmt w:val="bullet"/>
      <w:lvlText w:val=""/>
      <w:lvlJc w:val="left"/>
      <w:pPr>
        <w:tabs>
          <w:tab w:val="left" w:pos="420"/>
        </w:tabs>
        <w:ind w:left="3780" w:hanging="420"/>
      </w:pPr>
      <w:rPr>
        <w:rFonts w:hint="default" w:ascii="Wingdings" w:hAnsi="Wingdings" w:cs="Wingdings"/>
      </w:rPr>
    </w:lvl>
    <w:lvl w:ilvl="8" w:tentative="0">
      <w:start w:val="1"/>
      <w:numFmt w:val="bullet"/>
      <w:lvlText w:val=""/>
      <w:lvlJc w:val="left"/>
      <w:pPr>
        <w:tabs>
          <w:tab w:val="left" w:pos="420"/>
        </w:tabs>
        <w:ind w:left="4200" w:hanging="420"/>
      </w:pPr>
      <w:rPr>
        <w:rFonts w:hint="default" w:ascii="Wingdings" w:hAnsi="Wingdings" w:cs="Wingdings"/>
      </w:rPr>
    </w:lvl>
  </w:abstractNum>
  <w:abstractNum w:abstractNumId="15">
    <w:nsid w:val="DBA3A807"/>
    <w:multiLevelType w:val="singleLevel"/>
    <w:tmpl w:val="DBA3A807"/>
    <w:lvl w:ilvl="0" w:tentative="0">
      <w:start w:val="1"/>
      <w:numFmt w:val="lowerLetter"/>
      <w:suff w:val="space"/>
      <w:lvlText w:val="(%1)"/>
      <w:lvlJc w:val="left"/>
    </w:lvl>
  </w:abstractNum>
  <w:abstractNum w:abstractNumId="16">
    <w:nsid w:val="E178064D"/>
    <w:multiLevelType w:val="singleLevel"/>
    <w:tmpl w:val="E178064D"/>
    <w:lvl w:ilvl="0" w:tentative="0">
      <w:start w:val="1"/>
      <w:numFmt w:val="bullet"/>
      <w:lvlText w:val=""/>
      <w:lvlJc w:val="left"/>
      <w:pPr>
        <w:ind w:left="420" w:hanging="420"/>
      </w:pPr>
      <w:rPr>
        <w:rFonts w:hint="default" w:ascii="Symbol" w:hAnsi="Symbol" w:cs="Symbol"/>
      </w:rPr>
    </w:lvl>
  </w:abstractNum>
  <w:abstractNum w:abstractNumId="17">
    <w:nsid w:val="ED18F759"/>
    <w:multiLevelType w:val="multilevel"/>
    <w:tmpl w:val="ED18F759"/>
    <w:lvl w:ilvl="0" w:tentative="0">
      <w:start w:val="1"/>
      <w:numFmt w:val="bullet"/>
      <w:lvlText w:val=""/>
      <w:lvlJc w:val="left"/>
      <w:pPr>
        <w:ind w:left="720" w:hanging="360"/>
      </w:pPr>
      <w:rPr>
        <w:rFonts w:hint="default" w:ascii="Wingdings" w:hAnsi="Wingdings" w:cs="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18">
    <w:nsid w:val="F1B56D1E"/>
    <w:multiLevelType w:val="multilevel"/>
    <w:tmpl w:val="F1B56D1E"/>
    <w:lvl w:ilvl="0" w:tentative="0">
      <w:start w:val="1"/>
      <w:numFmt w:val="bullet"/>
      <w:lvlText w:val=""/>
      <w:lvlJc w:val="left"/>
      <w:pPr>
        <w:ind w:left="360" w:hanging="360"/>
      </w:pPr>
      <w:rPr>
        <w:rFonts w:ascii="Symbol" w:hAnsi="Symbol" w:cs="Symbol"/>
      </w:rPr>
    </w:lvl>
    <w:lvl w:ilvl="1" w:tentative="0">
      <w:start w:val="1"/>
      <w:numFmt w:val="bullet"/>
      <w:lvlText w:val="o"/>
      <w:lvlJc w:val="left"/>
      <w:pPr>
        <w:ind w:left="1080" w:hanging="360"/>
      </w:pPr>
      <w:rPr>
        <w:rFonts w:ascii="Courier New" w:hAnsi="Courier New" w:cs="Courier New"/>
      </w:rPr>
    </w:lvl>
    <w:lvl w:ilvl="2" w:tentative="0">
      <w:start w:val="1"/>
      <w:numFmt w:val="bullet"/>
      <w:lvlText w:val=""/>
      <w:lvlJc w:val="left"/>
      <w:pPr>
        <w:ind w:left="1800" w:hanging="360"/>
      </w:pPr>
      <w:rPr>
        <w:rFonts w:hint="default" w:ascii="Wingdings" w:hAnsi="Wingdings" w:cs="Wingdings"/>
      </w:rPr>
    </w:lvl>
    <w:lvl w:ilvl="3" w:tentative="0">
      <w:start w:val="1"/>
      <w:numFmt w:val="bullet"/>
      <w:lvlText w:val=""/>
      <w:lvlJc w:val="left"/>
      <w:pPr>
        <w:ind w:left="2520" w:hanging="360"/>
      </w:pPr>
      <w:rPr>
        <w:rFonts w:hint="default" w:ascii="Symbol" w:hAnsi="Symbol" w:cs="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cs="Wingdings"/>
      </w:rPr>
    </w:lvl>
    <w:lvl w:ilvl="6" w:tentative="0">
      <w:start w:val="1"/>
      <w:numFmt w:val="bullet"/>
      <w:lvlText w:val=""/>
      <w:lvlJc w:val="left"/>
      <w:pPr>
        <w:ind w:left="4680" w:hanging="360"/>
      </w:pPr>
      <w:rPr>
        <w:rFonts w:hint="default" w:ascii="Symbol" w:hAnsi="Symbol" w:cs="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cs="Wingdings"/>
      </w:rPr>
    </w:lvl>
  </w:abstractNum>
  <w:abstractNum w:abstractNumId="19">
    <w:nsid w:val="FF7722A6"/>
    <w:multiLevelType w:val="multilevel"/>
    <w:tmpl w:val="FF7722A6"/>
    <w:lvl w:ilvl="0" w:tentative="0">
      <w:start w:val="1"/>
      <w:numFmt w:val="bullet"/>
      <w:lvlText w:val=""/>
      <w:lvlJc w:val="left"/>
      <w:pPr>
        <w:tabs>
          <w:tab w:val="left" w:pos="420"/>
        </w:tabs>
        <w:ind w:left="840" w:hanging="420"/>
      </w:pPr>
      <w:rPr>
        <w:rFonts w:hint="default" w:ascii="Wingdings" w:hAnsi="Wingdings" w:cs="Wingdings"/>
      </w:rPr>
    </w:lvl>
    <w:lvl w:ilvl="1" w:tentative="0">
      <w:start w:val="1"/>
      <w:numFmt w:val="bullet"/>
      <w:lvlText w:val=""/>
      <w:lvlJc w:val="left"/>
      <w:pPr>
        <w:tabs>
          <w:tab w:val="left" w:pos="420"/>
        </w:tabs>
        <w:ind w:left="1260" w:hanging="420"/>
      </w:pPr>
      <w:rPr>
        <w:rFonts w:hint="default" w:ascii="Wingdings" w:hAnsi="Wingdings" w:cs="Wingdings"/>
      </w:rPr>
    </w:lvl>
    <w:lvl w:ilvl="2" w:tentative="0">
      <w:start w:val="1"/>
      <w:numFmt w:val="bullet"/>
      <w:lvlText w:val=""/>
      <w:lvlJc w:val="left"/>
      <w:pPr>
        <w:tabs>
          <w:tab w:val="left" w:pos="420"/>
        </w:tabs>
        <w:ind w:left="1680" w:hanging="420"/>
      </w:pPr>
      <w:rPr>
        <w:rFonts w:hint="default" w:ascii="Wingdings" w:hAnsi="Wingdings" w:cs="Wingdings"/>
      </w:rPr>
    </w:lvl>
    <w:lvl w:ilvl="3" w:tentative="0">
      <w:start w:val="1"/>
      <w:numFmt w:val="bullet"/>
      <w:lvlText w:val=""/>
      <w:lvlJc w:val="left"/>
      <w:pPr>
        <w:tabs>
          <w:tab w:val="left" w:pos="420"/>
        </w:tabs>
        <w:ind w:left="2100" w:hanging="420"/>
      </w:pPr>
      <w:rPr>
        <w:rFonts w:hint="default" w:ascii="Wingdings" w:hAnsi="Wingdings" w:cs="Wingdings"/>
      </w:rPr>
    </w:lvl>
    <w:lvl w:ilvl="4" w:tentative="0">
      <w:start w:val="1"/>
      <w:numFmt w:val="bullet"/>
      <w:lvlText w:val=""/>
      <w:lvlJc w:val="left"/>
      <w:pPr>
        <w:tabs>
          <w:tab w:val="left" w:pos="420"/>
        </w:tabs>
        <w:ind w:left="2520" w:hanging="420"/>
      </w:pPr>
      <w:rPr>
        <w:rFonts w:hint="default" w:ascii="Wingdings" w:hAnsi="Wingdings" w:cs="Wingdings"/>
      </w:rPr>
    </w:lvl>
    <w:lvl w:ilvl="5" w:tentative="0">
      <w:start w:val="1"/>
      <w:numFmt w:val="bullet"/>
      <w:lvlText w:val=""/>
      <w:lvlJc w:val="left"/>
      <w:pPr>
        <w:tabs>
          <w:tab w:val="left" w:pos="420"/>
        </w:tabs>
        <w:ind w:left="2940" w:hanging="420"/>
      </w:pPr>
      <w:rPr>
        <w:rFonts w:hint="default" w:ascii="Wingdings" w:hAnsi="Wingdings" w:cs="Wingdings"/>
      </w:rPr>
    </w:lvl>
    <w:lvl w:ilvl="6" w:tentative="0">
      <w:start w:val="1"/>
      <w:numFmt w:val="bullet"/>
      <w:lvlText w:val=""/>
      <w:lvlJc w:val="left"/>
      <w:pPr>
        <w:tabs>
          <w:tab w:val="left" w:pos="420"/>
        </w:tabs>
        <w:ind w:left="3360" w:hanging="420"/>
      </w:pPr>
      <w:rPr>
        <w:rFonts w:hint="default" w:ascii="Wingdings" w:hAnsi="Wingdings" w:cs="Wingdings"/>
      </w:rPr>
    </w:lvl>
    <w:lvl w:ilvl="7" w:tentative="0">
      <w:start w:val="1"/>
      <w:numFmt w:val="bullet"/>
      <w:lvlText w:val=""/>
      <w:lvlJc w:val="left"/>
      <w:pPr>
        <w:tabs>
          <w:tab w:val="left" w:pos="420"/>
        </w:tabs>
        <w:ind w:left="3780" w:hanging="420"/>
      </w:pPr>
      <w:rPr>
        <w:rFonts w:hint="default" w:ascii="Wingdings" w:hAnsi="Wingdings" w:cs="Wingdings"/>
      </w:rPr>
    </w:lvl>
    <w:lvl w:ilvl="8" w:tentative="0">
      <w:start w:val="1"/>
      <w:numFmt w:val="bullet"/>
      <w:lvlText w:val=""/>
      <w:lvlJc w:val="left"/>
      <w:pPr>
        <w:tabs>
          <w:tab w:val="left" w:pos="420"/>
        </w:tabs>
        <w:ind w:left="4200" w:hanging="420"/>
      </w:pPr>
      <w:rPr>
        <w:rFonts w:hint="default" w:ascii="Wingdings" w:hAnsi="Wingdings" w:cs="Wingdings"/>
      </w:rPr>
    </w:lvl>
  </w:abstractNum>
  <w:abstractNum w:abstractNumId="20">
    <w:nsid w:val="040270DB"/>
    <w:multiLevelType w:val="multilevel"/>
    <w:tmpl w:val="040270D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090F123F"/>
    <w:multiLevelType w:val="multilevel"/>
    <w:tmpl w:val="090F123F"/>
    <w:lvl w:ilvl="0" w:tentative="0">
      <w:start w:val="1"/>
      <w:numFmt w:val="bullet"/>
      <w:lvlText w:val="-"/>
      <w:lvlJc w:val="left"/>
      <w:pPr>
        <w:ind w:left="720" w:hanging="360"/>
      </w:pPr>
      <w:rPr>
        <w:rFonts w:hint="default" w:ascii="Times New Roman" w:hAnsi="Times New Roman" w:cs="Times New Roman"/>
      </w:rPr>
    </w:lvl>
    <w:lvl w:ilvl="1" w:tentative="0">
      <w:start w:val="1"/>
      <w:numFmt w:val="bullet"/>
      <w:lvlText w:val="o"/>
      <w:lvlJc w:val="left"/>
      <w:pPr>
        <w:ind w:left="1440" w:hanging="360"/>
      </w:pPr>
      <w:rPr>
        <w:rFonts w:ascii="Courier New" w:hAnsi="Courier New" w:cs="TimesNewRomanPSMT"/>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ascii="Symbol" w:hAnsi="Symbol" w:cs="Symbol"/>
      </w:rPr>
    </w:lvl>
    <w:lvl w:ilvl="4" w:tentative="0">
      <w:start w:val="1"/>
      <w:numFmt w:val="bullet"/>
      <w:lvlText w:val="o"/>
      <w:lvlJc w:val="left"/>
      <w:pPr>
        <w:ind w:left="3600" w:hanging="360"/>
      </w:pPr>
      <w:rPr>
        <w:rFonts w:hint="default" w:ascii="Courier New" w:hAnsi="Courier New" w:cs="TimesNewRomanPSMT"/>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TimesNewRomanPSMT"/>
      </w:rPr>
    </w:lvl>
    <w:lvl w:ilvl="8" w:tentative="0">
      <w:start w:val="1"/>
      <w:numFmt w:val="bullet"/>
      <w:lvlText w:val=""/>
      <w:lvlJc w:val="left"/>
      <w:pPr>
        <w:ind w:left="6480" w:hanging="360"/>
      </w:pPr>
      <w:rPr>
        <w:rFonts w:hint="default" w:ascii="Wingdings" w:hAnsi="Wingdings" w:cs="Wingdings"/>
      </w:rPr>
    </w:lvl>
  </w:abstractNum>
  <w:abstractNum w:abstractNumId="22">
    <w:nsid w:val="0E324D10"/>
    <w:multiLevelType w:val="multilevel"/>
    <w:tmpl w:val="0E324D1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0FA97DFD"/>
    <w:multiLevelType w:val="singleLevel"/>
    <w:tmpl w:val="0FA97DFD"/>
    <w:lvl w:ilvl="0" w:tentative="0">
      <w:start w:val="1"/>
      <w:numFmt w:val="lowerLetter"/>
      <w:suff w:val="space"/>
      <w:lvlText w:val="(%1)"/>
      <w:lvlJc w:val="left"/>
    </w:lvl>
  </w:abstractNum>
  <w:abstractNum w:abstractNumId="24">
    <w:nsid w:val="1563255C"/>
    <w:multiLevelType w:val="multilevel"/>
    <w:tmpl w:val="1563255C"/>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25">
    <w:nsid w:val="182F37C3"/>
    <w:multiLevelType w:val="multilevel"/>
    <w:tmpl w:val="182F37C3"/>
    <w:lvl w:ilvl="0" w:tentative="0">
      <w:start w:val="1"/>
      <w:numFmt w:val="bullet"/>
      <w:lvlText w:val="-"/>
      <w:lvlJc w:val="left"/>
      <w:pPr>
        <w:ind w:left="720" w:hanging="360"/>
      </w:pPr>
      <w:rPr>
        <w:rFonts w:hint="default" w:ascii="Times New Roman" w:hAnsi="Times New Roman" w:cs="Times New Roman"/>
      </w:rPr>
    </w:lvl>
    <w:lvl w:ilvl="1" w:tentative="0">
      <w:start w:val="1"/>
      <w:numFmt w:val="bullet"/>
      <w:lvlText w:val="o"/>
      <w:lvlJc w:val="left"/>
      <w:pPr>
        <w:ind w:left="1440" w:hanging="360"/>
      </w:pPr>
      <w:rPr>
        <w:rFonts w:hint="default" w:ascii="Courier New" w:hAnsi="Courier New" w:cs="CG Times (WN)"/>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G Times (WN)"/>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G Times (WN)"/>
      </w:rPr>
    </w:lvl>
    <w:lvl w:ilvl="8" w:tentative="0">
      <w:start w:val="1"/>
      <w:numFmt w:val="bullet"/>
      <w:lvlText w:val=""/>
      <w:lvlJc w:val="left"/>
      <w:pPr>
        <w:ind w:left="6480" w:hanging="360"/>
      </w:pPr>
      <w:rPr>
        <w:rFonts w:hint="default" w:ascii="Wingdings" w:hAnsi="Wingdings"/>
      </w:rPr>
    </w:lvl>
  </w:abstractNum>
  <w:abstractNum w:abstractNumId="26">
    <w:nsid w:val="1AE90AB3"/>
    <w:multiLevelType w:val="multilevel"/>
    <w:tmpl w:val="1AE90AB3"/>
    <w:lvl w:ilvl="0" w:tentative="0">
      <w:start w:val="1"/>
      <w:numFmt w:val="bullet"/>
      <w:lvlText w:val="o"/>
      <w:lvlJc w:val="left"/>
      <w:pPr>
        <w:ind w:left="780" w:hanging="360"/>
      </w:pPr>
      <w:rPr>
        <w:rFonts w:hint="default" w:ascii="Courier New" w:hAnsi="Courier New" w:cs="Courier New"/>
      </w:rPr>
    </w:lvl>
    <w:lvl w:ilvl="1" w:tentative="0">
      <w:start w:val="1"/>
      <w:numFmt w:val="bullet"/>
      <w:lvlText w:val="o"/>
      <w:lvlJc w:val="left"/>
      <w:pPr>
        <w:ind w:left="1500" w:hanging="360"/>
      </w:pPr>
      <w:rPr>
        <w:rFonts w:hint="default" w:ascii="Courier New" w:hAnsi="Courier New" w:cs="Courier New"/>
      </w:rPr>
    </w:lvl>
    <w:lvl w:ilvl="2" w:tentative="0">
      <w:start w:val="1"/>
      <w:numFmt w:val="bullet"/>
      <w:lvlText w:val=""/>
      <w:lvlJc w:val="left"/>
      <w:pPr>
        <w:ind w:left="2220" w:hanging="360"/>
      </w:pPr>
      <w:rPr>
        <w:rFonts w:hint="default" w:ascii="Wingdings" w:hAnsi="Wingdings"/>
      </w:rPr>
    </w:lvl>
    <w:lvl w:ilvl="3" w:tentative="0">
      <w:start w:val="1"/>
      <w:numFmt w:val="bullet"/>
      <w:lvlText w:val=""/>
      <w:lvlJc w:val="left"/>
      <w:pPr>
        <w:ind w:left="2940" w:hanging="360"/>
      </w:pPr>
      <w:rPr>
        <w:rFonts w:hint="default" w:ascii="Symbol" w:hAnsi="Symbol"/>
      </w:rPr>
    </w:lvl>
    <w:lvl w:ilvl="4" w:tentative="0">
      <w:start w:val="1"/>
      <w:numFmt w:val="bullet"/>
      <w:lvlText w:val="o"/>
      <w:lvlJc w:val="left"/>
      <w:pPr>
        <w:ind w:left="3660" w:hanging="360"/>
      </w:pPr>
      <w:rPr>
        <w:rFonts w:hint="default" w:ascii="Courier New" w:hAnsi="Courier New" w:cs="Courier New"/>
      </w:rPr>
    </w:lvl>
    <w:lvl w:ilvl="5" w:tentative="0">
      <w:start w:val="1"/>
      <w:numFmt w:val="bullet"/>
      <w:lvlText w:val=""/>
      <w:lvlJc w:val="left"/>
      <w:pPr>
        <w:ind w:left="4380" w:hanging="360"/>
      </w:pPr>
      <w:rPr>
        <w:rFonts w:hint="default" w:ascii="Wingdings" w:hAnsi="Wingdings"/>
      </w:rPr>
    </w:lvl>
    <w:lvl w:ilvl="6" w:tentative="0">
      <w:start w:val="1"/>
      <w:numFmt w:val="bullet"/>
      <w:lvlText w:val=""/>
      <w:lvlJc w:val="left"/>
      <w:pPr>
        <w:ind w:left="5100" w:hanging="360"/>
      </w:pPr>
      <w:rPr>
        <w:rFonts w:hint="default" w:ascii="Symbol" w:hAnsi="Symbol"/>
      </w:rPr>
    </w:lvl>
    <w:lvl w:ilvl="7" w:tentative="0">
      <w:start w:val="1"/>
      <w:numFmt w:val="bullet"/>
      <w:lvlText w:val="o"/>
      <w:lvlJc w:val="left"/>
      <w:pPr>
        <w:ind w:left="5820" w:hanging="360"/>
      </w:pPr>
      <w:rPr>
        <w:rFonts w:hint="default" w:ascii="Courier New" w:hAnsi="Courier New" w:cs="Courier New"/>
      </w:rPr>
    </w:lvl>
    <w:lvl w:ilvl="8" w:tentative="0">
      <w:start w:val="1"/>
      <w:numFmt w:val="bullet"/>
      <w:lvlText w:val=""/>
      <w:lvlJc w:val="left"/>
      <w:pPr>
        <w:ind w:left="6540" w:hanging="360"/>
      </w:pPr>
      <w:rPr>
        <w:rFonts w:hint="default" w:ascii="Wingdings" w:hAnsi="Wingdings"/>
      </w:rPr>
    </w:lvl>
  </w:abstractNum>
  <w:abstractNum w:abstractNumId="27">
    <w:nsid w:val="1F677DC3"/>
    <w:multiLevelType w:val="multilevel"/>
    <w:tmpl w:val="1F677DC3"/>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28">
    <w:nsid w:val="23936F38"/>
    <w:multiLevelType w:val="multilevel"/>
    <w:tmpl w:val="23936F38"/>
    <w:lvl w:ilvl="0" w:tentative="0">
      <w:start w:val="1"/>
      <w:numFmt w:val="bullet"/>
      <w:lvlText w:val=""/>
      <w:lvlJc w:val="left"/>
      <w:pPr>
        <w:tabs>
          <w:tab w:val="left" w:pos="-840"/>
        </w:tabs>
        <w:ind w:left="-120" w:hanging="360"/>
      </w:pPr>
      <w:rPr>
        <w:rFonts w:hint="default" w:ascii="Symbol" w:hAnsi="Symbol"/>
      </w:rPr>
    </w:lvl>
    <w:lvl w:ilvl="1" w:tentative="0">
      <w:start w:val="1"/>
      <w:numFmt w:val="bullet"/>
      <w:lvlText w:val="o"/>
      <w:lvlJc w:val="left"/>
      <w:pPr>
        <w:tabs>
          <w:tab w:val="left" w:pos="-840"/>
        </w:tabs>
        <w:ind w:left="600" w:hanging="360"/>
      </w:pPr>
      <w:rPr>
        <w:rFonts w:hint="default" w:ascii="Courier New" w:hAnsi="Courier New" w:cs="Courier New"/>
      </w:rPr>
    </w:lvl>
    <w:lvl w:ilvl="2" w:tentative="0">
      <w:start w:val="1"/>
      <w:numFmt w:val="bullet"/>
      <w:lvlText w:val=""/>
      <w:lvlJc w:val="left"/>
      <w:pPr>
        <w:tabs>
          <w:tab w:val="left" w:pos="-840"/>
        </w:tabs>
        <w:ind w:left="1320" w:hanging="360"/>
      </w:pPr>
      <w:rPr>
        <w:rFonts w:hint="default" w:ascii="Wingdings" w:hAnsi="Wingdings"/>
      </w:rPr>
    </w:lvl>
    <w:lvl w:ilvl="3" w:tentative="0">
      <w:start w:val="1"/>
      <w:numFmt w:val="bullet"/>
      <w:lvlText w:val=""/>
      <w:lvlJc w:val="left"/>
      <w:pPr>
        <w:tabs>
          <w:tab w:val="left" w:pos="-840"/>
        </w:tabs>
        <w:ind w:left="2040" w:hanging="360"/>
      </w:pPr>
      <w:rPr>
        <w:rFonts w:hint="default" w:ascii="Symbol" w:hAnsi="Symbol"/>
      </w:rPr>
    </w:lvl>
    <w:lvl w:ilvl="4" w:tentative="0">
      <w:start w:val="1"/>
      <w:numFmt w:val="bullet"/>
      <w:lvlText w:val="o"/>
      <w:lvlJc w:val="left"/>
      <w:pPr>
        <w:tabs>
          <w:tab w:val="left" w:pos="-840"/>
        </w:tabs>
        <w:ind w:left="2760" w:hanging="360"/>
      </w:pPr>
      <w:rPr>
        <w:rFonts w:hint="default" w:ascii="Courier New" w:hAnsi="Courier New" w:cs="Courier New"/>
      </w:rPr>
    </w:lvl>
    <w:lvl w:ilvl="5" w:tentative="0">
      <w:start w:val="1"/>
      <w:numFmt w:val="bullet"/>
      <w:lvlText w:val=""/>
      <w:lvlJc w:val="left"/>
      <w:pPr>
        <w:tabs>
          <w:tab w:val="left" w:pos="-840"/>
        </w:tabs>
        <w:ind w:left="3480" w:hanging="360"/>
      </w:pPr>
      <w:rPr>
        <w:rFonts w:hint="default" w:ascii="Wingdings" w:hAnsi="Wingdings"/>
      </w:rPr>
    </w:lvl>
    <w:lvl w:ilvl="6" w:tentative="0">
      <w:start w:val="1"/>
      <w:numFmt w:val="bullet"/>
      <w:lvlText w:val=""/>
      <w:lvlJc w:val="left"/>
      <w:pPr>
        <w:tabs>
          <w:tab w:val="left" w:pos="-840"/>
        </w:tabs>
        <w:ind w:left="4200" w:hanging="360"/>
      </w:pPr>
      <w:rPr>
        <w:rFonts w:hint="default" w:ascii="Symbol" w:hAnsi="Symbol"/>
      </w:rPr>
    </w:lvl>
    <w:lvl w:ilvl="7" w:tentative="0">
      <w:start w:val="1"/>
      <w:numFmt w:val="bullet"/>
      <w:lvlText w:val="o"/>
      <w:lvlJc w:val="left"/>
      <w:pPr>
        <w:tabs>
          <w:tab w:val="left" w:pos="-840"/>
        </w:tabs>
        <w:ind w:left="4920" w:hanging="360"/>
      </w:pPr>
      <w:rPr>
        <w:rFonts w:hint="default" w:ascii="Courier New" w:hAnsi="Courier New" w:cs="Courier New"/>
      </w:rPr>
    </w:lvl>
    <w:lvl w:ilvl="8" w:tentative="0">
      <w:start w:val="1"/>
      <w:numFmt w:val="bullet"/>
      <w:lvlText w:val=""/>
      <w:lvlJc w:val="left"/>
      <w:pPr>
        <w:tabs>
          <w:tab w:val="left" w:pos="-840"/>
        </w:tabs>
        <w:ind w:left="5640" w:hanging="360"/>
      </w:pPr>
      <w:rPr>
        <w:rFonts w:hint="default" w:ascii="Wingdings" w:hAnsi="Wingdings"/>
      </w:rPr>
    </w:lvl>
  </w:abstractNum>
  <w:abstractNum w:abstractNumId="29">
    <w:nsid w:val="23DF9550"/>
    <w:multiLevelType w:val="multilevel"/>
    <w:tmpl w:val="23DF9550"/>
    <w:lvl w:ilvl="0" w:tentative="0">
      <w:start w:val="1"/>
      <w:numFmt w:val="bullet"/>
      <w:lvlText w:val=""/>
      <w:lvlJc w:val="left"/>
      <w:pPr>
        <w:ind w:left="420" w:hanging="420"/>
      </w:pPr>
      <w:rPr>
        <w:rFonts w:hint="default" w:ascii="Wingdings" w:hAnsi="Wingdings" w:cs="Wingdings"/>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0">
    <w:nsid w:val="274402B1"/>
    <w:multiLevelType w:val="multilevel"/>
    <w:tmpl w:val="274402B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1">
    <w:nsid w:val="27F17A03"/>
    <w:multiLevelType w:val="multilevel"/>
    <w:tmpl w:val="27F17A03"/>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2AA0D67E"/>
    <w:multiLevelType w:val="multilevel"/>
    <w:tmpl w:val="2AA0D67E"/>
    <w:lvl w:ilvl="0" w:tentative="0">
      <w:start w:val="1"/>
      <w:numFmt w:val="bullet"/>
      <w:pStyle w:val="16"/>
      <w:lvlText w:val=""/>
      <w:lvlJc w:val="left"/>
      <w:pPr>
        <w:tabs>
          <w:tab w:val="left" w:pos="360"/>
        </w:tabs>
        <w:ind w:left="360" w:hanging="36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3">
    <w:nsid w:val="2E87322B"/>
    <w:multiLevelType w:val="multilevel"/>
    <w:tmpl w:val="2E87322B"/>
    <w:lvl w:ilvl="0" w:tentative="0">
      <w:start w:val="0"/>
      <w:numFmt w:val="bullet"/>
      <w:lvlText w:val="-"/>
      <w:lvlJc w:val="left"/>
      <w:pPr>
        <w:ind w:left="0" w:firstLine="0"/>
      </w:pPr>
      <w:rPr>
        <w:rFonts w:hint="default" w:ascii="Times New Roman" w:hAnsi="Times New Roman" w:eastAsia="Malgun Gothic"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34">
    <w:nsid w:val="30501E44"/>
    <w:multiLevelType w:val="multilevel"/>
    <w:tmpl w:val="30501E44"/>
    <w:lvl w:ilvl="0" w:tentative="0">
      <w:start w:val="1"/>
      <w:numFmt w:val="decimal"/>
      <w:pStyle w:val="142"/>
      <w:lvlText w:val="Proposal %1:  "/>
      <w:lvlJc w:val="left"/>
      <w:pPr>
        <w:ind w:left="720" w:hanging="360"/>
      </w:pPr>
      <w:rPr>
        <w:rFonts w:hint="default"/>
        <w:color w:val="auto"/>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5">
    <w:nsid w:val="34B2BCE0"/>
    <w:multiLevelType w:val="singleLevel"/>
    <w:tmpl w:val="34B2BCE0"/>
    <w:lvl w:ilvl="0" w:tentative="0">
      <w:start w:val="1"/>
      <w:numFmt w:val="lowerLetter"/>
      <w:suff w:val="space"/>
      <w:lvlText w:val="(%1)"/>
      <w:lvlJc w:val="left"/>
    </w:lvl>
  </w:abstractNum>
  <w:abstractNum w:abstractNumId="36">
    <w:nsid w:val="3A877D64"/>
    <w:multiLevelType w:val="singleLevel"/>
    <w:tmpl w:val="3A877D64"/>
    <w:lvl w:ilvl="0" w:tentative="0">
      <w:start w:val="1"/>
      <w:numFmt w:val="decimal"/>
      <w:pStyle w:val="133"/>
      <w:lvlText w:val="[%1]"/>
      <w:lvlJc w:val="left"/>
      <w:pPr>
        <w:tabs>
          <w:tab w:val="left" w:pos="360"/>
        </w:tabs>
        <w:ind w:left="360" w:hanging="360"/>
      </w:pPr>
    </w:lvl>
  </w:abstractNum>
  <w:abstractNum w:abstractNumId="37">
    <w:nsid w:val="3AED5453"/>
    <w:multiLevelType w:val="multilevel"/>
    <w:tmpl w:val="3AED5453"/>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3F601015"/>
    <w:multiLevelType w:val="multilevel"/>
    <w:tmpl w:val="3F60101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cs="Times New Roman"/>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39">
    <w:nsid w:val="48129086"/>
    <w:multiLevelType w:val="singleLevel"/>
    <w:tmpl w:val="48129086"/>
    <w:lvl w:ilvl="0" w:tentative="0">
      <w:start w:val="1"/>
      <w:numFmt w:val="bullet"/>
      <w:lvlText w:val=""/>
      <w:lvlJc w:val="left"/>
      <w:pPr>
        <w:ind w:left="420" w:leftChars="0" w:hanging="420" w:firstLineChars="0"/>
      </w:pPr>
      <w:rPr>
        <w:rFonts w:hint="default" w:ascii="Symbol" w:hAnsi="Symbol" w:cs="Symbol"/>
      </w:rPr>
    </w:lvl>
  </w:abstractNum>
  <w:abstractNum w:abstractNumId="40">
    <w:nsid w:val="4A772BD6"/>
    <w:multiLevelType w:val="singleLevel"/>
    <w:tmpl w:val="4A772BD6"/>
    <w:lvl w:ilvl="0" w:tentative="0">
      <w:start w:val="1"/>
      <w:numFmt w:val="bullet"/>
      <w:lvlText w:val="-"/>
      <w:lvlJc w:val="left"/>
      <w:pPr>
        <w:ind w:left="420" w:hanging="420"/>
      </w:pPr>
      <w:rPr>
        <w:rFonts w:hint="default" w:ascii="Times New Roman" w:hAnsi="Times New Roman" w:cs="Times New Roman"/>
      </w:rPr>
    </w:lvl>
  </w:abstractNum>
  <w:abstractNum w:abstractNumId="41">
    <w:nsid w:val="5038FBDB"/>
    <w:multiLevelType w:val="singleLevel"/>
    <w:tmpl w:val="5038FBDB"/>
    <w:lvl w:ilvl="0" w:tentative="0">
      <w:start w:val="1"/>
      <w:numFmt w:val="lowerLetter"/>
      <w:suff w:val="space"/>
      <w:lvlText w:val="(%1)"/>
      <w:lvlJc w:val="left"/>
    </w:lvl>
  </w:abstractNum>
  <w:abstractNum w:abstractNumId="42">
    <w:nsid w:val="5101505E"/>
    <w:multiLevelType w:val="multilevel"/>
    <w:tmpl w:val="5101505E"/>
    <w:lvl w:ilvl="0" w:tentative="0">
      <w:start w:val="1"/>
      <w:numFmt w:val="decimal"/>
      <w:pStyle w:val="115"/>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3">
    <w:nsid w:val="51897F37"/>
    <w:multiLevelType w:val="singleLevel"/>
    <w:tmpl w:val="51897F37"/>
    <w:lvl w:ilvl="0" w:tentative="0">
      <w:start w:val="1"/>
      <w:numFmt w:val="bullet"/>
      <w:lvlText w:val=""/>
      <w:lvlJc w:val="left"/>
      <w:pPr>
        <w:ind w:left="420" w:hanging="420"/>
      </w:pPr>
      <w:rPr>
        <w:rFonts w:hint="default" w:ascii="Wingdings" w:hAnsi="Wingdings"/>
      </w:rPr>
    </w:lvl>
  </w:abstractNum>
  <w:abstractNum w:abstractNumId="44">
    <w:nsid w:val="55B2CB57"/>
    <w:multiLevelType w:val="multilevel"/>
    <w:tmpl w:val="55B2CB57"/>
    <w:lvl w:ilvl="0" w:tentative="0">
      <w:start w:val="1"/>
      <w:numFmt w:val="bullet"/>
      <w:lvlText w:val=""/>
      <w:lvlJc w:val="left"/>
      <w:pPr>
        <w:tabs>
          <w:tab w:val="left" w:pos="420"/>
        </w:tabs>
        <w:ind w:left="906" w:hanging="420"/>
      </w:pPr>
      <w:rPr>
        <w:rFonts w:hint="default" w:ascii="Wingdings" w:hAnsi="Wingdings" w:cs="Wingdings"/>
      </w:rPr>
    </w:lvl>
    <w:lvl w:ilvl="1" w:tentative="0">
      <w:start w:val="1"/>
      <w:numFmt w:val="bullet"/>
      <w:lvlText w:val=""/>
      <w:lvlJc w:val="left"/>
      <w:pPr>
        <w:tabs>
          <w:tab w:val="left" w:pos="420"/>
        </w:tabs>
        <w:ind w:left="1326" w:hanging="420"/>
      </w:pPr>
      <w:rPr>
        <w:rFonts w:hint="default" w:ascii="Wingdings" w:hAnsi="Wingdings" w:cs="Wingdings"/>
      </w:rPr>
    </w:lvl>
    <w:lvl w:ilvl="2" w:tentative="0">
      <w:start w:val="1"/>
      <w:numFmt w:val="bullet"/>
      <w:lvlText w:val=""/>
      <w:lvlJc w:val="left"/>
      <w:pPr>
        <w:tabs>
          <w:tab w:val="left" w:pos="420"/>
        </w:tabs>
        <w:ind w:left="1746" w:hanging="420"/>
      </w:pPr>
      <w:rPr>
        <w:rFonts w:hint="default" w:ascii="Wingdings" w:hAnsi="Wingdings" w:cs="Wingdings"/>
      </w:rPr>
    </w:lvl>
    <w:lvl w:ilvl="3" w:tentative="0">
      <w:start w:val="1"/>
      <w:numFmt w:val="bullet"/>
      <w:lvlText w:val=""/>
      <w:lvlJc w:val="left"/>
      <w:pPr>
        <w:tabs>
          <w:tab w:val="left" w:pos="420"/>
        </w:tabs>
        <w:ind w:left="2166" w:hanging="420"/>
      </w:pPr>
      <w:rPr>
        <w:rFonts w:hint="default" w:ascii="Wingdings" w:hAnsi="Wingdings" w:cs="Wingdings"/>
      </w:rPr>
    </w:lvl>
    <w:lvl w:ilvl="4" w:tentative="0">
      <w:start w:val="1"/>
      <w:numFmt w:val="bullet"/>
      <w:lvlText w:val=""/>
      <w:lvlJc w:val="left"/>
      <w:pPr>
        <w:tabs>
          <w:tab w:val="left" w:pos="420"/>
        </w:tabs>
        <w:ind w:left="2586" w:hanging="420"/>
      </w:pPr>
      <w:rPr>
        <w:rFonts w:hint="default" w:ascii="Wingdings" w:hAnsi="Wingdings" w:cs="Wingdings"/>
      </w:rPr>
    </w:lvl>
    <w:lvl w:ilvl="5" w:tentative="0">
      <w:start w:val="1"/>
      <w:numFmt w:val="bullet"/>
      <w:lvlText w:val=""/>
      <w:lvlJc w:val="left"/>
      <w:pPr>
        <w:tabs>
          <w:tab w:val="left" w:pos="420"/>
        </w:tabs>
        <w:ind w:left="3006" w:hanging="420"/>
      </w:pPr>
      <w:rPr>
        <w:rFonts w:hint="default" w:ascii="Wingdings" w:hAnsi="Wingdings" w:cs="Wingdings"/>
      </w:rPr>
    </w:lvl>
    <w:lvl w:ilvl="6" w:tentative="0">
      <w:start w:val="1"/>
      <w:numFmt w:val="bullet"/>
      <w:lvlText w:val=""/>
      <w:lvlJc w:val="left"/>
      <w:pPr>
        <w:tabs>
          <w:tab w:val="left" w:pos="420"/>
        </w:tabs>
        <w:ind w:left="3426" w:hanging="420"/>
      </w:pPr>
      <w:rPr>
        <w:rFonts w:hint="default" w:ascii="Wingdings" w:hAnsi="Wingdings" w:cs="Wingdings"/>
      </w:rPr>
    </w:lvl>
    <w:lvl w:ilvl="7" w:tentative="0">
      <w:start w:val="1"/>
      <w:numFmt w:val="bullet"/>
      <w:lvlText w:val=""/>
      <w:lvlJc w:val="left"/>
      <w:pPr>
        <w:tabs>
          <w:tab w:val="left" w:pos="420"/>
        </w:tabs>
        <w:ind w:left="3846" w:hanging="420"/>
      </w:pPr>
      <w:rPr>
        <w:rFonts w:hint="default" w:ascii="Wingdings" w:hAnsi="Wingdings" w:cs="Wingdings"/>
      </w:rPr>
    </w:lvl>
    <w:lvl w:ilvl="8" w:tentative="0">
      <w:start w:val="1"/>
      <w:numFmt w:val="bullet"/>
      <w:lvlText w:val=""/>
      <w:lvlJc w:val="left"/>
      <w:pPr>
        <w:tabs>
          <w:tab w:val="left" w:pos="420"/>
        </w:tabs>
        <w:ind w:left="4266" w:hanging="420"/>
      </w:pPr>
      <w:rPr>
        <w:rFonts w:hint="default" w:ascii="Wingdings" w:hAnsi="Wingdings" w:cs="Wingdings"/>
      </w:rPr>
    </w:lvl>
  </w:abstractNum>
  <w:abstractNum w:abstractNumId="45">
    <w:nsid w:val="58B49BDD"/>
    <w:multiLevelType w:val="multilevel"/>
    <w:tmpl w:val="58B49BDD"/>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Times New Roman"/>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Symbol" w:hAnsi="Symbol" w:cs="Symbol"/>
        <w:sz w:val="20"/>
      </w:rPr>
    </w:lvl>
    <w:lvl w:ilvl="4" w:tentative="0">
      <w:start w:val="1"/>
      <w:numFmt w:val="bullet"/>
      <w:lvlText w:val=""/>
      <w:lvlJc w:val="left"/>
      <w:pPr>
        <w:tabs>
          <w:tab w:val="left" w:pos="3600"/>
        </w:tabs>
        <w:ind w:left="3600" w:hanging="360"/>
      </w:pPr>
      <w:rPr>
        <w:rFonts w:hint="default" w:ascii="Symbol" w:hAnsi="Symbol" w:cs="Symbol"/>
        <w:sz w:val="20"/>
      </w:rPr>
    </w:lvl>
    <w:lvl w:ilvl="5" w:tentative="0">
      <w:start w:val="1"/>
      <w:numFmt w:val="bullet"/>
      <w:lvlText w:val=""/>
      <w:lvlJc w:val="left"/>
      <w:pPr>
        <w:tabs>
          <w:tab w:val="left" w:pos="4320"/>
        </w:tabs>
        <w:ind w:left="4320" w:hanging="360"/>
      </w:pPr>
      <w:rPr>
        <w:rFonts w:hint="default" w:ascii="Symbol" w:hAnsi="Symbol" w:cs="Symbol"/>
        <w:sz w:val="20"/>
      </w:rPr>
    </w:lvl>
    <w:lvl w:ilvl="6" w:tentative="0">
      <w:start w:val="1"/>
      <w:numFmt w:val="bullet"/>
      <w:lvlText w:val=""/>
      <w:lvlJc w:val="left"/>
      <w:pPr>
        <w:tabs>
          <w:tab w:val="left" w:pos="5040"/>
        </w:tabs>
        <w:ind w:left="5040" w:hanging="360"/>
      </w:pPr>
      <w:rPr>
        <w:rFonts w:hint="default" w:ascii="Symbol" w:hAnsi="Symbol" w:cs="Symbol"/>
        <w:sz w:val="20"/>
      </w:rPr>
    </w:lvl>
    <w:lvl w:ilvl="7" w:tentative="0">
      <w:start w:val="1"/>
      <w:numFmt w:val="bullet"/>
      <w:lvlText w:val=""/>
      <w:lvlJc w:val="left"/>
      <w:pPr>
        <w:tabs>
          <w:tab w:val="left" w:pos="5760"/>
        </w:tabs>
        <w:ind w:left="5760" w:hanging="360"/>
      </w:pPr>
      <w:rPr>
        <w:rFonts w:hint="default" w:ascii="Symbol" w:hAnsi="Symbol" w:cs="Symbol"/>
        <w:sz w:val="20"/>
      </w:rPr>
    </w:lvl>
    <w:lvl w:ilvl="8" w:tentative="0">
      <w:start w:val="1"/>
      <w:numFmt w:val="bullet"/>
      <w:lvlText w:val=""/>
      <w:lvlJc w:val="left"/>
      <w:pPr>
        <w:tabs>
          <w:tab w:val="left" w:pos="6480"/>
        </w:tabs>
        <w:ind w:left="6480" w:hanging="360"/>
      </w:pPr>
      <w:rPr>
        <w:rFonts w:hint="default" w:ascii="Symbol" w:hAnsi="Symbol" w:cs="Symbol"/>
        <w:sz w:val="20"/>
      </w:rPr>
    </w:lvl>
  </w:abstractNum>
  <w:abstractNum w:abstractNumId="46">
    <w:nsid w:val="59F30632"/>
    <w:multiLevelType w:val="multilevel"/>
    <w:tmpl w:val="59F30632"/>
    <w:lvl w:ilvl="0" w:tentative="0">
      <w:start w:val="1"/>
      <w:numFmt w:val="bullet"/>
      <w:lvlText w:val="-"/>
      <w:lvlJc w:val="left"/>
      <w:pPr>
        <w:ind w:left="420" w:hanging="420"/>
      </w:pPr>
      <w:rPr>
        <w:rFonts w:hint="eastAsia" w:ascii="Yu Gothic Medium" w:hAnsi="Yu Gothic Medium" w:eastAsia="Yu Gothic Medium"/>
      </w:rPr>
    </w:lvl>
    <w:lvl w:ilvl="1" w:tentative="0">
      <w:start w:val="1"/>
      <w:numFmt w:val="bullet"/>
      <w:lvlText w:val="-"/>
      <w:lvlJc w:val="left"/>
      <w:pPr>
        <w:ind w:left="840" w:hanging="420"/>
      </w:pPr>
      <w:rPr>
        <w:rFonts w:hint="eastAsia" w:ascii="Yu Gothic Medium" w:hAnsi="Yu Gothic Medium" w:eastAsia="Yu Gothic Medium"/>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7">
    <w:nsid w:val="5D68277A"/>
    <w:multiLevelType w:val="multilevel"/>
    <w:tmpl w:val="5D68277A"/>
    <w:lvl w:ilvl="0" w:tentative="0">
      <w:start w:val="0"/>
      <w:numFmt w:val="bullet"/>
      <w:lvlText w:val="-"/>
      <w:lvlJc w:val="left"/>
      <w:pPr>
        <w:ind w:left="802" w:hanging="360"/>
      </w:pPr>
      <w:rPr>
        <w:rFonts w:hint="default" w:ascii="Times New Roman" w:hAnsi="Times New Roman" w:eastAsia="宋体" w:cs="Times New Roman"/>
      </w:rPr>
    </w:lvl>
    <w:lvl w:ilvl="1" w:tentative="0">
      <w:start w:val="1"/>
      <w:numFmt w:val="bullet"/>
      <w:lvlText w:val="o"/>
      <w:lvlJc w:val="left"/>
      <w:pPr>
        <w:ind w:left="1522" w:hanging="360"/>
      </w:pPr>
      <w:rPr>
        <w:rFonts w:hint="default" w:ascii="Courier New" w:hAnsi="Courier New" w:cs="Courier New"/>
      </w:rPr>
    </w:lvl>
    <w:lvl w:ilvl="2" w:tentative="0">
      <w:start w:val="1"/>
      <w:numFmt w:val="bullet"/>
      <w:lvlText w:val=""/>
      <w:lvlJc w:val="left"/>
      <w:pPr>
        <w:ind w:left="2242" w:hanging="360"/>
      </w:pPr>
      <w:rPr>
        <w:rFonts w:hint="default" w:ascii="Wingdings" w:hAnsi="Wingdings"/>
      </w:rPr>
    </w:lvl>
    <w:lvl w:ilvl="3" w:tentative="0">
      <w:start w:val="1"/>
      <w:numFmt w:val="bullet"/>
      <w:lvlText w:val=""/>
      <w:lvlJc w:val="left"/>
      <w:pPr>
        <w:ind w:left="2962" w:hanging="360"/>
      </w:pPr>
      <w:rPr>
        <w:rFonts w:hint="default" w:ascii="Symbol" w:hAnsi="Symbol"/>
      </w:rPr>
    </w:lvl>
    <w:lvl w:ilvl="4" w:tentative="0">
      <w:start w:val="1"/>
      <w:numFmt w:val="bullet"/>
      <w:lvlText w:val="o"/>
      <w:lvlJc w:val="left"/>
      <w:pPr>
        <w:ind w:left="3682" w:hanging="360"/>
      </w:pPr>
      <w:rPr>
        <w:rFonts w:hint="default" w:ascii="Courier New" w:hAnsi="Courier New" w:cs="Courier New"/>
      </w:rPr>
    </w:lvl>
    <w:lvl w:ilvl="5" w:tentative="0">
      <w:start w:val="1"/>
      <w:numFmt w:val="bullet"/>
      <w:lvlText w:val=""/>
      <w:lvlJc w:val="left"/>
      <w:pPr>
        <w:ind w:left="4402" w:hanging="360"/>
      </w:pPr>
      <w:rPr>
        <w:rFonts w:hint="default" w:ascii="Wingdings" w:hAnsi="Wingdings"/>
      </w:rPr>
    </w:lvl>
    <w:lvl w:ilvl="6" w:tentative="0">
      <w:start w:val="1"/>
      <w:numFmt w:val="bullet"/>
      <w:lvlText w:val=""/>
      <w:lvlJc w:val="left"/>
      <w:pPr>
        <w:ind w:left="5122" w:hanging="360"/>
      </w:pPr>
      <w:rPr>
        <w:rFonts w:hint="default" w:ascii="Symbol" w:hAnsi="Symbol"/>
      </w:rPr>
    </w:lvl>
    <w:lvl w:ilvl="7" w:tentative="0">
      <w:start w:val="1"/>
      <w:numFmt w:val="bullet"/>
      <w:lvlText w:val="o"/>
      <w:lvlJc w:val="left"/>
      <w:pPr>
        <w:ind w:left="5842" w:hanging="360"/>
      </w:pPr>
      <w:rPr>
        <w:rFonts w:hint="default" w:ascii="Courier New" w:hAnsi="Courier New" w:cs="Courier New"/>
      </w:rPr>
    </w:lvl>
    <w:lvl w:ilvl="8" w:tentative="0">
      <w:start w:val="1"/>
      <w:numFmt w:val="bullet"/>
      <w:lvlText w:val=""/>
      <w:lvlJc w:val="left"/>
      <w:pPr>
        <w:ind w:left="6562" w:hanging="360"/>
      </w:pPr>
      <w:rPr>
        <w:rFonts w:hint="default" w:ascii="Wingdings" w:hAnsi="Wingdings"/>
      </w:rPr>
    </w:lvl>
  </w:abstractNum>
  <w:abstractNum w:abstractNumId="48">
    <w:nsid w:val="5E9E16B2"/>
    <w:multiLevelType w:val="multilevel"/>
    <w:tmpl w:val="5E9E16B2"/>
    <w:lvl w:ilvl="0" w:tentative="0">
      <w:start w:val="1"/>
      <w:numFmt w:val="bullet"/>
      <w:lvlText w:val="-"/>
      <w:lvlJc w:val="left"/>
      <w:pPr>
        <w:ind w:left="420" w:hanging="420"/>
      </w:pPr>
      <w:rPr>
        <w:rFonts w:hint="eastAsia" w:ascii="Yu Gothic Medium" w:hAnsi="Yu Gothic Medium" w:eastAsia="Yu Gothic Medium"/>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9">
    <w:nsid w:val="603651DD"/>
    <w:multiLevelType w:val="multilevel"/>
    <w:tmpl w:val="603651DD"/>
    <w:lvl w:ilvl="0" w:tentative="0">
      <w:start w:val="1"/>
      <w:numFmt w:val="bullet"/>
      <w:lvlText w:val="-"/>
      <w:lvlJc w:val="left"/>
      <w:pPr>
        <w:ind w:left="420" w:hanging="420"/>
      </w:pPr>
      <w:rPr>
        <w:rFonts w:hint="eastAsia" w:ascii="Yu Gothic Medium" w:hAnsi="Yu Gothic Medium" w:eastAsia="Yu Gothic Medium"/>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0">
    <w:nsid w:val="6222DBC6"/>
    <w:multiLevelType w:val="multilevel"/>
    <w:tmpl w:val="6222DBC6"/>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ascii="Arial" w:hAnsi="Arial" w:eastAsia="宋体" w:cs="宋体"/>
        <w:bCs/>
        <w:sz w:val="24"/>
      </w:rPr>
    </w:lvl>
    <w:lvl w:ilvl="2" w:tentative="0">
      <w:start w:val="1"/>
      <w:numFmt w:val="decimal"/>
      <w:pStyle w:val="4"/>
      <w:lvlText w:val="%1.%2.%3."/>
      <w:lvlJc w:val="left"/>
      <w:pPr>
        <w:ind w:left="720" w:hanging="720"/>
      </w:pPr>
      <w:rPr>
        <w:rFonts w:hint="default" w:ascii="Arial" w:hAnsi="Arial" w:eastAsia="宋体" w:cs="宋体"/>
        <w:sz w:val="21"/>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576"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51">
    <w:nsid w:val="63F20452"/>
    <w:multiLevelType w:val="multilevel"/>
    <w:tmpl w:val="63F20452"/>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cs="Times New Roman"/>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52">
    <w:nsid w:val="649D45DB"/>
    <w:multiLevelType w:val="multilevel"/>
    <w:tmpl w:val="649D45DB"/>
    <w:lvl w:ilvl="0" w:tentative="0">
      <w:start w:val="1"/>
      <w:numFmt w:val="bullet"/>
      <w:lvlText w:val=""/>
      <w:lvlJc w:val="left"/>
      <w:pPr>
        <w:tabs>
          <w:tab w:val="left" w:pos="420"/>
        </w:tabs>
        <w:ind w:left="1140" w:hanging="360"/>
      </w:pPr>
      <w:rPr>
        <w:rFonts w:ascii="Symbol" w:hAnsi="Symbol" w:cs="Symbol"/>
      </w:rPr>
    </w:lvl>
    <w:lvl w:ilvl="1" w:tentative="0">
      <w:start w:val="1"/>
      <w:numFmt w:val="bullet"/>
      <w:lvlText w:val="o"/>
      <w:lvlJc w:val="left"/>
      <w:pPr>
        <w:tabs>
          <w:tab w:val="left" w:pos="420"/>
        </w:tabs>
        <w:ind w:left="1860" w:hanging="360"/>
      </w:pPr>
      <w:rPr>
        <w:rFonts w:ascii="Courier New" w:hAnsi="Courier New" w:cs="Courier New"/>
      </w:rPr>
    </w:lvl>
    <w:lvl w:ilvl="2" w:tentative="0">
      <w:start w:val="1"/>
      <w:numFmt w:val="bullet"/>
      <w:lvlText w:val=""/>
      <w:lvlJc w:val="left"/>
      <w:pPr>
        <w:tabs>
          <w:tab w:val="left" w:pos="420"/>
        </w:tabs>
        <w:ind w:left="2580" w:hanging="360"/>
      </w:pPr>
      <w:rPr>
        <w:rFonts w:hint="default" w:ascii="Wingdings" w:hAnsi="Wingdings" w:cs="Wingdings"/>
      </w:rPr>
    </w:lvl>
    <w:lvl w:ilvl="3" w:tentative="0">
      <w:start w:val="1"/>
      <w:numFmt w:val="bullet"/>
      <w:lvlText w:val=""/>
      <w:lvlJc w:val="left"/>
      <w:pPr>
        <w:tabs>
          <w:tab w:val="left" w:pos="420"/>
        </w:tabs>
        <w:ind w:left="3300" w:hanging="360"/>
      </w:pPr>
      <w:rPr>
        <w:rFonts w:hint="default" w:ascii="Symbol" w:hAnsi="Symbol" w:cs="Symbol"/>
      </w:rPr>
    </w:lvl>
    <w:lvl w:ilvl="4" w:tentative="0">
      <w:start w:val="1"/>
      <w:numFmt w:val="bullet"/>
      <w:lvlText w:val="o"/>
      <w:lvlJc w:val="left"/>
      <w:pPr>
        <w:tabs>
          <w:tab w:val="left" w:pos="420"/>
        </w:tabs>
        <w:ind w:left="4020" w:hanging="360"/>
      </w:pPr>
      <w:rPr>
        <w:rFonts w:hint="default" w:ascii="Courier New" w:hAnsi="Courier New" w:cs="Courier New"/>
      </w:rPr>
    </w:lvl>
    <w:lvl w:ilvl="5" w:tentative="0">
      <w:start w:val="1"/>
      <w:numFmt w:val="bullet"/>
      <w:lvlText w:val=""/>
      <w:lvlJc w:val="left"/>
      <w:pPr>
        <w:tabs>
          <w:tab w:val="left" w:pos="420"/>
        </w:tabs>
        <w:ind w:left="4740" w:hanging="360"/>
      </w:pPr>
      <w:rPr>
        <w:rFonts w:hint="default" w:ascii="Wingdings" w:hAnsi="Wingdings" w:cs="Wingdings"/>
      </w:rPr>
    </w:lvl>
    <w:lvl w:ilvl="6" w:tentative="0">
      <w:start w:val="1"/>
      <w:numFmt w:val="bullet"/>
      <w:lvlText w:val=""/>
      <w:lvlJc w:val="left"/>
      <w:pPr>
        <w:tabs>
          <w:tab w:val="left" w:pos="420"/>
        </w:tabs>
        <w:ind w:left="5460" w:hanging="360"/>
      </w:pPr>
      <w:rPr>
        <w:rFonts w:hint="default" w:ascii="Symbol" w:hAnsi="Symbol" w:cs="Symbol"/>
      </w:rPr>
    </w:lvl>
    <w:lvl w:ilvl="7" w:tentative="0">
      <w:start w:val="1"/>
      <w:numFmt w:val="bullet"/>
      <w:lvlText w:val="o"/>
      <w:lvlJc w:val="left"/>
      <w:pPr>
        <w:tabs>
          <w:tab w:val="left" w:pos="420"/>
        </w:tabs>
        <w:ind w:left="6180" w:hanging="360"/>
      </w:pPr>
      <w:rPr>
        <w:rFonts w:hint="default" w:ascii="Courier New" w:hAnsi="Courier New" w:cs="Courier New"/>
      </w:rPr>
    </w:lvl>
    <w:lvl w:ilvl="8" w:tentative="0">
      <w:start w:val="1"/>
      <w:numFmt w:val="bullet"/>
      <w:lvlText w:val=""/>
      <w:lvlJc w:val="left"/>
      <w:pPr>
        <w:tabs>
          <w:tab w:val="left" w:pos="420"/>
        </w:tabs>
        <w:ind w:left="6900" w:hanging="360"/>
      </w:pPr>
      <w:rPr>
        <w:rFonts w:hint="default" w:ascii="Wingdings" w:hAnsi="Wingdings" w:cs="Wingdings"/>
      </w:rPr>
    </w:lvl>
  </w:abstractNum>
  <w:abstractNum w:abstractNumId="53">
    <w:nsid w:val="64CB54FB"/>
    <w:multiLevelType w:val="multilevel"/>
    <w:tmpl w:val="64CB54FB"/>
    <w:lvl w:ilvl="0" w:tentative="0">
      <w:start w:val="1"/>
      <w:numFmt w:val="bullet"/>
      <w:lvlText w:val=""/>
      <w:lvlJc w:val="left"/>
      <w:pPr>
        <w:ind w:left="720" w:hanging="360"/>
      </w:pPr>
      <w:rPr>
        <w:rFonts w:ascii="Symbol" w:hAnsi="Symbol" w:cs="Symbol"/>
      </w:rPr>
    </w:lvl>
    <w:lvl w:ilvl="1" w:tentative="0">
      <w:start w:val="1"/>
      <w:numFmt w:val="bullet"/>
      <w:lvlText w:val="o"/>
      <w:lvlJc w:val="left"/>
      <w:pPr>
        <w:ind w:left="1157" w:hanging="363"/>
      </w:pPr>
      <w:rPr>
        <w:rFonts w:ascii="Courier New" w:hAnsi="Courier New" w:cs="Times New Roman"/>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54">
    <w:nsid w:val="70146DC0"/>
    <w:multiLevelType w:val="multilevel"/>
    <w:tmpl w:val="70146DC0"/>
    <w:lvl w:ilvl="0" w:tentative="0">
      <w:start w:val="1"/>
      <w:numFmt w:val="bullet"/>
      <w:pStyle w:val="136"/>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55">
    <w:nsid w:val="78DE1AE6"/>
    <w:multiLevelType w:val="singleLevel"/>
    <w:tmpl w:val="78DE1AE6"/>
    <w:lvl w:ilvl="0" w:tentative="0">
      <w:start w:val="1"/>
      <w:numFmt w:val="bullet"/>
      <w:lvlText w:val=""/>
      <w:lvlJc w:val="left"/>
      <w:pPr>
        <w:ind w:left="420" w:hanging="420"/>
      </w:pPr>
      <w:rPr>
        <w:rFonts w:hint="default" w:ascii="Wingdings" w:hAnsi="Wingdings"/>
      </w:rPr>
    </w:lvl>
  </w:abstractNum>
  <w:abstractNum w:abstractNumId="56">
    <w:nsid w:val="7917386F"/>
    <w:multiLevelType w:val="multilevel"/>
    <w:tmpl w:val="7917386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7">
    <w:nsid w:val="7CBAC858"/>
    <w:multiLevelType w:val="multilevel"/>
    <w:tmpl w:val="7CBAC858"/>
    <w:lvl w:ilvl="0" w:tentative="0">
      <w:start w:val="1"/>
      <w:numFmt w:val="bullet"/>
      <w:lvlText w:val=""/>
      <w:lvlJc w:val="left"/>
      <w:pPr>
        <w:tabs>
          <w:tab w:val="left" w:pos="840"/>
        </w:tabs>
        <w:ind w:left="1260" w:hanging="420"/>
      </w:pPr>
      <w:rPr>
        <w:rFonts w:hint="default" w:ascii="Symbol" w:hAnsi="Symbol" w:cs="Symbol"/>
      </w:rPr>
    </w:lvl>
    <w:lvl w:ilvl="1" w:tentative="0">
      <w:start w:val="1"/>
      <w:numFmt w:val="decimal"/>
      <w:lvlText w:val="%2."/>
      <w:lvlJc w:val="left"/>
      <w:pPr>
        <w:tabs>
          <w:tab w:val="left" w:pos="1860"/>
        </w:tabs>
        <w:ind w:left="1860" w:hanging="360"/>
      </w:pPr>
    </w:lvl>
    <w:lvl w:ilvl="2" w:tentative="0">
      <w:start w:val="1"/>
      <w:numFmt w:val="decimal"/>
      <w:lvlText w:val="%3."/>
      <w:lvlJc w:val="left"/>
      <w:pPr>
        <w:tabs>
          <w:tab w:val="left" w:pos="2580"/>
        </w:tabs>
        <w:ind w:left="2580" w:hanging="360"/>
      </w:pPr>
    </w:lvl>
    <w:lvl w:ilvl="3" w:tentative="0">
      <w:start w:val="1"/>
      <w:numFmt w:val="decimal"/>
      <w:lvlText w:val="%4."/>
      <w:lvlJc w:val="left"/>
      <w:pPr>
        <w:tabs>
          <w:tab w:val="left" w:pos="3300"/>
        </w:tabs>
        <w:ind w:left="3300" w:hanging="360"/>
      </w:pPr>
    </w:lvl>
    <w:lvl w:ilvl="4" w:tentative="0">
      <w:start w:val="1"/>
      <w:numFmt w:val="decimal"/>
      <w:lvlText w:val="%5."/>
      <w:lvlJc w:val="left"/>
      <w:pPr>
        <w:tabs>
          <w:tab w:val="left" w:pos="4020"/>
        </w:tabs>
        <w:ind w:left="4020" w:hanging="360"/>
      </w:pPr>
    </w:lvl>
    <w:lvl w:ilvl="5" w:tentative="0">
      <w:start w:val="1"/>
      <w:numFmt w:val="decimal"/>
      <w:lvlText w:val="%6."/>
      <w:lvlJc w:val="left"/>
      <w:pPr>
        <w:tabs>
          <w:tab w:val="left" w:pos="4740"/>
        </w:tabs>
        <w:ind w:left="4740" w:hanging="360"/>
      </w:pPr>
    </w:lvl>
    <w:lvl w:ilvl="6" w:tentative="0">
      <w:start w:val="1"/>
      <w:numFmt w:val="decimal"/>
      <w:lvlText w:val="%7."/>
      <w:lvlJc w:val="left"/>
      <w:pPr>
        <w:tabs>
          <w:tab w:val="left" w:pos="5460"/>
        </w:tabs>
        <w:ind w:left="5460" w:hanging="360"/>
      </w:pPr>
    </w:lvl>
    <w:lvl w:ilvl="7" w:tentative="0">
      <w:start w:val="1"/>
      <w:numFmt w:val="decimal"/>
      <w:lvlText w:val="%8."/>
      <w:lvlJc w:val="left"/>
      <w:pPr>
        <w:tabs>
          <w:tab w:val="left" w:pos="6180"/>
        </w:tabs>
        <w:ind w:left="6180" w:hanging="360"/>
      </w:pPr>
    </w:lvl>
    <w:lvl w:ilvl="8" w:tentative="0">
      <w:start w:val="1"/>
      <w:numFmt w:val="decimal"/>
      <w:lvlText w:val="%9."/>
      <w:lvlJc w:val="left"/>
      <w:pPr>
        <w:tabs>
          <w:tab w:val="left" w:pos="6900"/>
        </w:tabs>
        <w:ind w:left="6900" w:hanging="360"/>
      </w:pPr>
    </w:lvl>
  </w:abstractNum>
  <w:abstractNum w:abstractNumId="58">
    <w:nsid w:val="7DD3319A"/>
    <w:multiLevelType w:val="multilevel"/>
    <w:tmpl w:val="7DD3319A"/>
    <w:lvl w:ilvl="0" w:tentative="0">
      <w:start w:val="1"/>
      <w:numFmt w:val="bullet"/>
      <w:lvlText w:val=""/>
      <w:lvlJc w:val="left"/>
      <w:pPr>
        <w:tabs>
          <w:tab w:val="left" w:pos="420"/>
        </w:tabs>
        <w:ind w:left="840" w:hanging="420"/>
      </w:pPr>
      <w:rPr>
        <w:rFonts w:hint="default" w:ascii="Symbol" w:hAnsi="Symbol" w:cs="Symbol"/>
      </w:rPr>
    </w:lvl>
    <w:lvl w:ilvl="1" w:tentative="0">
      <w:start w:val="1"/>
      <w:numFmt w:val="decimal"/>
      <w:lvlText w:val="%2."/>
      <w:lvlJc w:val="left"/>
      <w:pPr>
        <w:tabs>
          <w:tab w:val="left" w:pos="1860"/>
        </w:tabs>
        <w:ind w:left="1860" w:hanging="360"/>
      </w:pPr>
    </w:lvl>
    <w:lvl w:ilvl="2" w:tentative="0">
      <w:start w:val="1"/>
      <w:numFmt w:val="decimal"/>
      <w:lvlText w:val="%3."/>
      <w:lvlJc w:val="left"/>
      <w:pPr>
        <w:tabs>
          <w:tab w:val="left" w:pos="2580"/>
        </w:tabs>
        <w:ind w:left="2580" w:hanging="360"/>
      </w:pPr>
    </w:lvl>
    <w:lvl w:ilvl="3" w:tentative="0">
      <w:start w:val="1"/>
      <w:numFmt w:val="decimal"/>
      <w:lvlText w:val="%4."/>
      <w:lvlJc w:val="left"/>
      <w:pPr>
        <w:tabs>
          <w:tab w:val="left" w:pos="3300"/>
        </w:tabs>
        <w:ind w:left="3300" w:hanging="360"/>
      </w:pPr>
    </w:lvl>
    <w:lvl w:ilvl="4" w:tentative="0">
      <w:start w:val="1"/>
      <w:numFmt w:val="decimal"/>
      <w:lvlText w:val="%5."/>
      <w:lvlJc w:val="left"/>
      <w:pPr>
        <w:tabs>
          <w:tab w:val="left" w:pos="4020"/>
        </w:tabs>
        <w:ind w:left="4020" w:hanging="360"/>
      </w:pPr>
    </w:lvl>
    <w:lvl w:ilvl="5" w:tentative="0">
      <w:start w:val="1"/>
      <w:numFmt w:val="decimal"/>
      <w:lvlText w:val="%6."/>
      <w:lvlJc w:val="left"/>
      <w:pPr>
        <w:tabs>
          <w:tab w:val="left" w:pos="4740"/>
        </w:tabs>
        <w:ind w:left="4740" w:hanging="360"/>
      </w:pPr>
    </w:lvl>
    <w:lvl w:ilvl="6" w:tentative="0">
      <w:start w:val="1"/>
      <w:numFmt w:val="decimal"/>
      <w:lvlText w:val="%7."/>
      <w:lvlJc w:val="left"/>
      <w:pPr>
        <w:tabs>
          <w:tab w:val="left" w:pos="5460"/>
        </w:tabs>
        <w:ind w:left="5460" w:hanging="360"/>
      </w:pPr>
    </w:lvl>
    <w:lvl w:ilvl="7" w:tentative="0">
      <w:start w:val="1"/>
      <w:numFmt w:val="decimal"/>
      <w:lvlText w:val="%8."/>
      <w:lvlJc w:val="left"/>
      <w:pPr>
        <w:tabs>
          <w:tab w:val="left" w:pos="6180"/>
        </w:tabs>
        <w:ind w:left="6180" w:hanging="360"/>
      </w:pPr>
    </w:lvl>
    <w:lvl w:ilvl="8" w:tentative="0">
      <w:start w:val="1"/>
      <w:numFmt w:val="decimal"/>
      <w:lvlText w:val="%9."/>
      <w:lvlJc w:val="left"/>
      <w:pPr>
        <w:tabs>
          <w:tab w:val="left" w:pos="6900"/>
        </w:tabs>
        <w:ind w:left="6900" w:hanging="360"/>
      </w:pPr>
    </w:lvl>
  </w:abstractNum>
  <w:num w:numId="1">
    <w:abstractNumId w:val="50"/>
  </w:num>
  <w:num w:numId="2">
    <w:abstractNumId w:val="32"/>
  </w:num>
  <w:num w:numId="3">
    <w:abstractNumId w:val="42"/>
  </w:num>
  <w:num w:numId="4">
    <w:abstractNumId w:val="36"/>
  </w:num>
  <w:num w:numId="5">
    <w:abstractNumId w:val="54"/>
  </w:num>
  <w:num w:numId="6">
    <w:abstractNumId w:val="34"/>
  </w:num>
  <w:num w:numId="7">
    <w:abstractNumId w:val="20"/>
  </w:num>
  <w:num w:numId="8">
    <w:abstractNumId w:val="25"/>
  </w:num>
  <w:num w:numId="9">
    <w:abstractNumId w:val="7"/>
  </w:num>
  <w:num w:numId="10">
    <w:abstractNumId w:val="16"/>
  </w:num>
  <w:num w:numId="11">
    <w:abstractNumId w:val="40"/>
  </w:num>
  <w:num w:numId="12">
    <w:abstractNumId w:val="0"/>
  </w:num>
  <w:num w:numId="13">
    <w:abstractNumId w:val="55"/>
  </w:num>
  <w:num w:numId="14">
    <w:abstractNumId w:val="41"/>
  </w:num>
  <w:num w:numId="15">
    <w:abstractNumId w:val="35"/>
  </w:num>
  <w:num w:numId="16">
    <w:abstractNumId w:val="23"/>
  </w:num>
  <w:num w:numId="17">
    <w:abstractNumId w:val="15"/>
  </w:num>
  <w:num w:numId="18">
    <w:abstractNumId w:val="47"/>
  </w:num>
  <w:num w:numId="19">
    <w:abstractNumId w:val="22"/>
  </w:num>
  <w:num w:numId="20">
    <w:abstractNumId w:val="31"/>
  </w:num>
  <w:num w:numId="21">
    <w:abstractNumId w:val="56"/>
  </w:num>
  <w:num w:numId="22">
    <w:abstractNumId w:val="24"/>
  </w:num>
  <w:num w:numId="23">
    <w:abstractNumId w:val="38"/>
  </w:num>
  <w:num w:numId="24">
    <w:abstractNumId w:val="13"/>
  </w:num>
  <w:num w:numId="25">
    <w:abstractNumId w:val="57"/>
  </w:num>
  <w:num w:numId="26">
    <w:abstractNumId w:val="9"/>
  </w:num>
  <w:num w:numId="27">
    <w:abstractNumId w:val="2"/>
  </w:num>
  <w:num w:numId="28">
    <w:abstractNumId w:val="27"/>
  </w:num>
  <w:num w:numId="29">
    <w:abstractNumId w:val="4"/>
  </w:num>
  <w:num w:numId="30">
    <w:abstractNumId w:val="6"/>
  </w:num>
  <w:num w:numId="31">
    <w:abstractNumId w:val="14"/>
  </w:num>
  <w:num w:numId="32">
    <w:abstractNumId w:val="58"/>
  </w:num>
  <w:num w:numId="33">
    <w:abstractNumId w:val="1"/>
  </w:num>
  <w:num w:numId="34">
    <w:abstractNumId w:val="53"/>
  </w:num>
  <w:num w:numId="35">
    <w:abstractNumId w:val="18"/>
  </w:num>
  <w:num w:numId="36">
    <w:abstractNumId w:val="37"/>
  </w:num>
  <w:num w:numId="37">
    <w:abstractNumId w:val="3"/>
  </w:num>
  <w:num w:numId="38">
    <w:abstractNumId w:val="11"/>
  </w:num>
  <w:num w:numId="39">
    <w:abstractNumId w:val="33"/>
  </w:num>
  <w:num w:numId="40">
    <w:abstractNumId w:val="43"/>
  </w:num>
  <w:num w:numId="41">
    <w:abstractNumId w:val="21"/>
  </w:num>
  <w:num w:numId="42">
    <w:abstractNumId w:val="52"/>
  </w:num>
  <w:num w:numId="43">
    <w:abstractNumId w:val="5"/>
  </w:num>
  <w:num w:numId="44">
    <w:abstractNumId w:val="10"/>
  </w:num>
  <w:num w:numId="45">
    <w:abstractNumId w:val="45"/>
  </w:num>
  <w:num w:numId="46">
    <w:abstractNumId w:val="19"/>
  </w:num>
  <w:num w:numId="47">
    <w:abstractNumId w:val="44"/>
  </w:num>
  <w:num w:numId="48">
    <w:abstractNumId w:val="51"/>
  </w:num>
  <w:num w:numId="49">
    <w:abstractNumId w:val="8"/>
  </w:num>
  <w:num w:numId="50">
    <w:abstractNumId w:val="30"/>
  </w:num>
  <w:num w:numId="51">
    <w:abstractNumId w:val="12"/>
  </w:num>
  <w:num w:numId="52">
    <w:abstractNumId w:val="17"/>
  </w:num>
  <w:num w:numId="53">
    <w:abstractNumId w:val="29"/>
  </w:num>
  <w:num w:numId="54">
    <w:abstractNumId w:val="39"/>
  </w:num>
  <w:num w:numId="55">
    <w:abstractNumId w:val="46"/>
  </w:num>
  <w:num w:numId="56">
    <w:abstractNumId w:val="26"/>
  </w:num>
  <w:num w:numId="57">
    <w:abstractNumId w:val="28"/>
  </w:num>
  <w:num w:numId="58">
    <w:abstractNumId w:val="49"/>
  </w:num>
  <w:num w:numId="59">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rawingGridHorizontalSpacing w:val="110"/>
  <w:displayHorizontalDrawingGridEvery w:val="0"/>
  <w:displayVerticalDrawingGridEvery w:val="2"/>
  <w:characterSpacingControl w:val="doNotCompress"/>
  <w:footnotePr>
    <w:footnote w:id="0"/>
    <w:footnote w:id="1"/>
  </w:footnotePr>
  <w:endnotePr>
    <w:endnote w:id="0"/>
    <w:endnote w:id="1"/>
  </w:endnotePr>
  <w:compat>
    <w:balanceSingleByteDoubleByteWidth/>
    <w:doNotExpandShiftReturn/>
    <w:adjustLineHeightInTable/>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63"/>
    <w:rsid w:val="000003E5"/>
    <w:rsid w:val="00000CFC"/>
    <w:rsid w:val="000011D1"/>
    <w:rsid w:val="000013D2"/>
    <w:rsid w:val="000016ED"/>
    <w:rsid w:val="00001826"/>
    <w:rsid w:val="000018BC"/>
    <w:rsid w:val="0000197F"/>
    <w:rsid w:val="00002071"/>
    <w:rsid w:val="00002307"/>
    <w:rsid w:val="00002A79"/>
    <w:rsid w:val="00002AEB"/>
    <w:rsid w:val="00002C2A"/>
    <w:rsid w:val="00003238"/>
    <w:rsid w:val="0000323C"/>
    <w:rsid w:val="000034B7"/>
    <w:rsid w:val="000035FC"/>
    <w:rsid w:val="000037F9"/>
    <w:rsid w:val="0000385F"/>
    <w:rsid w:val="00003933"/>
    <w:rsid w:val="000039EF"/>
    <w:rsid w:val="00003B1A"/>
    <w:rsid w:val="00003C2D"/>
    <w:rsid w:val="00003CEF"/>
    <w:rsid w:val="00003EEC"/>
    <w:rsid w:val="0000404A"/>
    <w:rsid w:val="00004271"/>
    <w:rsid w:val="000042BE"/>
    <w:rsid w:val="0000478C"/>
    <w:rsid w:val="000047CE"/>
    <w:rsid w:val="00004B20"/>
    <w:rsid w:val="00004C4A"/>
    <w:rsid w:val="00004CEF"/>
    <w:rsid w:val="00004D41"/>
    <w:rsid w:val="00004D8D"/>
    <w:rsid w:val="000054B4"/>
    <w:rsid w:val="0000558A"/>
    <w:rsid w:val="00005635"/>
    <w:rsid w:val="000059CA"/>
    <w:rsid w:val="00005A5C"/>
    <w:rsid w:val="00005AF1"/>
    <w:rsid w:val="00005D32"/>
    <w:rsid w:val="00005DB1"/>
    <w:rsid w:val="00006227"/>
    <w:rsid w:val="00006263"/>
    <w:rsid w:val="000062AC"/>
    <w:rsid w:val="000065F8"/>
    <w:rsid w:val="000066E7"/>
    <w:rsid w:val="00006A0E"/>
    <w:rsid w:val="00006B81"/>
    <w:rsid w:val="00006EA4"/>
    <w:rsid w:val="00006EAC"/>
    <w:rsid w:val="0000705B"/>
    <w:rsid w:val="00007304"/>
    <w:rsid w:val="00007440"/>
    <w:rsid w:val="000074DB"/>
    <w:rsid w:val="00007579"/>
    <w:rsid w:val="00007631"/>
    <w:rsid w:val="00010206"/>
    <w:rsid w:val="00010475"/>
    <w:rsid w:val="000104F7"/>
    <w:rsid w:val="000105FC"/>
    <w:rsid w:val="0001060D"/>
    <w:rsid w:val="00010818"/>
    <w:rsid w:val="00010878"/>
    <w:rsid w:val="00010B8B"/>
    <w:rsid w:val="00010F0B"/>
    <w:rsid w:val="000115D8"/>
    <w:rsid w:val="000117D6"/>
    <w:rsid w:val="000117E8"/>
    <w:rsid w:val="00011871"/>
    <w:rsid w:val="000119A2"/>
    <w:rsid w:val="00011A09"/>
    <w:rsid w:val="00011AE1"/>
    <w:rsid w:val="00012311"/>
    <w:rsid w:val="000124D2"/>
    <w:rsid w:val="00012637"/>
    <w:rsid w:val="000126FC"/>
    <w:rsid w:val="00012C56"/>
    <w:rsid w:val="00012C7B"/>
    <w:rsid w:val="000131FE"/>
    <w:rsid w:val="000132A2"/>
    <w:rsid w:val="00013CCC"/>
    <w:rsid w:val="00013CE8"/>
    <w:rsid w:val="00014536"/>
    <w:rsid w:val="00014604"/>
    <w:rsid w:val="0001489A"/>
    <w:rsid w:val="00014ACE"/>
    <w:rsid w:val="00014BBF"/>
    <w:rsid w:val="00015601"/>
    <w:rsid w:val="00015606"/>
    <w:rsid w:val="00015815"/>
    <w:rsid w:val="00015984"/>
    <w:rsid w:val="000161ED"/>
    <w:rsid w:val="000164C8"/>
    <w:rsid w:val="000170C6"/>
    <w:rsid w:val="000204F1"/>
    <w:rsid w:val="000206F4"/>
    <w:rsid w:val="000207A5"/>
    <w:rsid w:val="0002096E"/>
    <w:rsid w:val="00020A7D"/>
    <w:rsid w:val="00020E84"/>
    <w:rsid w:val="000213E7"/>
    <w:rsid w:val="000213F8"/>
    <w:rsid w:val="00021825"/>
    <w:rsid w:val="000219E6"/>
    <w:rsid w:val="000221D5"/>
    <w:rsid w:val="000222E3"/>
    <w:rsid w:val="00022458"/>
    <w:rsid w:val="000225C7"/>
    <w:rsid w:val="00022C10"/>
    <w:rsid w:val="00023019"/>
    <w:rsid w:val="00023043"/>
    <w:rsid w:val="0002338B"/>
    <w:rsid w:val="000234BF"/>
    <w:rsid w:val="00023534"/>
    <w:rsid w:val="00023604"/>
    <w:rsid w:val="000236EB"/>
    <w:rsid w:val="00023951"/>
    <w:rsid w:val="000239CB"/>
    <w:rsid w:val="000239E7"/>
    <w:rsid w:val="000240D2"/>
    <w:rsid w:val="000242BB"/>
    <w:rsid w:val="000243C7"/>
    <w:rsid w:val="000244B9"/>
    <w:rsid w:val="000244CA"/>
    <w:rsid w:val="00024520"/>
    <w:rsid w:val="0002481F"/>
    <w:rsid w:val="0002489B"/>
    <w:rsid w:val="0002494C"/>
    <w:rsid w:val="00024C3A"/>
    <w:rsid w:val="000254A2"/>
    <w:rsid w:val="00025521"/>
    <w:rsid w:val="00025695"/>
    <w:rsid w:val="00025F76"/>
    <w:rsid w:val="00025F82"/>
    <w:rsid w:val="00026022"/>
    <w:rsid w:val="00026588"/>
    <w:rsid w:val="00026655"/>
    <w:rsid w:val="000269FC"/>
    <w:rsid w:val="00026B95"/>
    <w:rsid w:val="00026C59"/>
    <w:rsid w:val="00026F3A"/>
    <w:rsid w:val="00026FAF"/>
    <w:rsid w:val="00027016"/>
    <w:rsid w:val="000271B7"/>
    <w:rsid w:val="0002733F"/>
    <w:rsid w:val="0002775E"/>
    <w:rsid w:val="00027D0A"/>
    <w:rsid w:val="00027D0E"/>
    <w:rsid w:val="00027D2A"/>
    <w:rsid w:val="00027DAB"/>
    <w:rsid w:val="00027E02"/>
    <w:rsid w:val="00027F6D"/>
    <w:rsid w:val="00030098"/>
    <w:rsid w:val="0003049A"/>
    <w:rsid w:val="0003090C"/>
    <w:rsid w:val="00030A4A"/>
    <w:rsid w:val="00030B14"/>
    <w:rsid w:val="00030B3E"/>
    <w:rsid w:val="00030F4B"/>
    <w:rsid w:val="0003128F"/>
    <w:rsid w:val="00031837"/>
    <w:rsid w:val="00031CF6"/>
    <w:rsid w:val="000322B0"/>
    <w:rsid w:val="000323AD"/>
    <w:rsid w:val="000325A9"/>
    <w:rsid w:val="00032741"/>
    <w:rsid w:val="0003291B"/>
    <w:rsid w:val="000332EA"/>
    <w:rsid w:val="00033454"/>
    <w:rsid w:val="00033619"/>
    <w:rsid w:val="000336C6"/>
    <w:rsid w:val="00033E24"/>
    <w:rsid w:val="00033F58"/>
    <w:rsid w:val="0003425C"/>
    <w:rsid w:val="000342F2"/>
    <w:rsid w:val="00035191"/>
    <w:rsid w:val="000351CA"/>
    <w:rsid w:val="0003549B"/>
    <w:rsid w:val="000359BA"/>
    <w:rsid w:val="00035A2C"/>
    <w:rsid w:val="00035F4A"/>
    <w:rsid w:val="00036AA0"/>
    <w:rsid w:val="00036AF1"/>
    <w:rsid w:val="00036B32"/>
    <w:rsid w:val="00036C63"/>
    <w:rsid w:val="00036C71"/>
    <w:rsid w:val="00036CFE"/>
    <w:rsid w:val="00036E8D"/>
    <w:rsid w:val="00036EFD"/>
    <w:rsid w:val="000372AE"/>
    <w:rsid w:val="00037488"/>
    <w:rsid w:val="0003769F"/>
    <w:rsid w:val="0003783A"/>
    <w:rsid w:val="00037DFD"/>
    <w:rsid w:val="00037F4D"/>
    <w:rsid w:val="000401B2"/>
    <w:rsid w:val="000402D7"/>
    <w:rsid w:val="00040496"/>
    <w:rsid w:val="0004074B"/>
    <w:rsid w:val="000407DF"/>
    <w:rsid w:val="00040800"/>
    <w:rsid w:val="00040821"/>
    <w:rsid w:val="000409E6"/>
    <w:rsid w:val="00040C54"/>
    <w:rsid w:val="00040EB5"/>
    <w:rsid w:val="000410C9"/>
    <w:rsid w:val="00041567"/>
    <w:rsid w:val="00041CBB"/>
    <w:rsid w:val="00041D60"/>
    <w:rsid w:val="00041E3F"/>
    <w:rsid w:val="00041F46"/>
    <w:rsid w:val="00042401"/>
    <w:rsid w:val="00042680"/>
    <w:rsid w:val="000426A3"/>
    <w:rsid w:val="000428A4"/>
    <w:rsid w:val="000428B0"/>
    <w:rsid w:val="00042A5E"/>
    <w:rsid w:val="00042A80"/>
    <w:rsid w:val="00042AC2"/>
    <w:rsid w:val="00042CD5"/>
    <w:rsid w:val="00042E28"/>
    <w:rsid w:val="00042ECE"/>
    <w:rsid w:val="0004303A"/>
    <w:rsid w:val="00043207"/>
    <w:rsid w:val="000433D2"/>
    <w:rsid w:val="000439BA"/>
    <w:rsid w:val="00043C96"/>
    <w:rsid w:val="0004418F"/>
    <w:rsid w:val="00044363"/>
    <w:rsid w:val="00044374"/>
    <w:rsid w:val="0004444D"/>
    <w:rsid w:val="000448C6"/>
    <w:rsid w:val="00044C0B"/>
    <w:rsid w:val="00044CBE"/>
    <w:rsid w:val="00044DA3"/>
    <w:rsid w:val="00044F8A"/>
    <w:rsid w:val="00044FF3"/>
    <w:rsid w:val="000451CB"/>
    <w:rsid w:val="00045271"/>
    <w:rsid w:val="000459DB"/>
    <w:rsid w:val="00045BBE"/>
    <w:rsid w:val="00045D77"/>
    <w:rsid w:val="00045DB6"/>
    <w:rsid w:val="00045E51"/>
    <w:rsid w:val="00045E98"/>
    <w:rsid w:val="00046382"/>
    <w:rsid w:val="00046921"/>
    <w:rsid w:val="00046DE8"/>
    <w:rsid w:val="00046EFA"/>
    <w:rsid w:val="00046F7F"/>
    <w:rsid w:val="00047229"/>
    <w:rsid w:val="00047533"/>
    <w:rsid w:val="0004788B"/>
    <w:rsid w:val="00047BFF"/>
    <w:rsid w:val="00047C96"/>
    <w:rsid w:val="00047E55"/>
    <w:rsid w:val="0005024A"/>
    <w:rsid w:val="00050735"/>
    <w:rsid w:val="00050E91"/>
    <w:rsid w:val="00051495"/>
    <w:rsid w:val="000515E3"/>
    <w:rsid w:val="00051606"/>
    <w:rsid w:val="0005197D"/>
    <w:rsid w:val="000519BD"/>
    <w:rsid w:val="00051A81"/>
    <w:rsid w:val="00051ABA"/>
    <w:rsid w:val="00051CF3"/>
    <w:rsid w:val="00052075"/>
    <w:rsid w:val="00052134"/>
    <w:rsid w:val="000523AB"/>
    <w:rsid w:val="0005241F"/>
    <w:rsid w:val="00052560"/>
    <w:rsid w:val="000527EC"/>
    <w:rsid w:val="00052E69"/>
    <w:rsid w:val="00053024"/>
    <w:rsid w:val="000535F7"/>
    <w:rsid w:val="00053845"/>
    <w:rsid w:val="00053B51"/>
    <w:rsid w:val="00053B5A"/>
    <w:rsid w:val="00053C10"/>
    <w:rsid w:val="00053F8E"/>
    <w:rsid w:val="00054087"/>
    <w:rsid w:val="000549B3"/>
    <w:rsid w:val="00054BB2"/>
    <w:rsid w:val="00054C9F"/>
    <w:rsid w:val="00054D51"/>
    <w:rsid w:val="0005518E"/>
    <w:rsid w:val="0005544D"/>
    <w:rsid w:val="00055624"/>
    <w:rsid w:val="00055A4A"/>
    <w:rsid w:val="00055AF1"/>
    <w:rsid w:val="00055C96"/>
    <w:rsid w:val="00055DD2"/>
    <w:rsid w:val="00056105"/>
    <w:rsid w:val="00056269"/>
    <w:rsid w:val="0005627A"/>
    <w:rsid w:val="000563FA"/>
    <w:rsid w:val="000567CC"/>
    <w:rsid w:val="00056A98"/>
    <w:rsid w:val="0005715E"/>
    <w:rsid w:val="0005716B"/>
    <w:rsid w:val="0005743E"/>
    <w:rsid w:val="000575D0"/>
    <w:rsid w:val="00057620"/>
    <w:rsid w:val="00057AC7"/>
    <w:rsid w:val="000600F5"/>
    <w:rsid w:val="00060217"/>
    <w:rsid w:val="0006026F"/>
    <w:rsid w:val="000602D2"/>
    <w:rsid w:val="000605D2"/>
    <w:rsid w:val="0006068C"/>
    <w:rsid w:val="000606EB"/>
    <w:rsid w:val="000607CE"/>
    <w:rsid w:val="00060D2E"/>
    <w:rsid w:val="00060E25"/>
    <w:rsid w:val="00060F75"/>
    <w:rsid w:val="00061173"/>
    <w:rsid w:val="0006125B"/>
    <w:rsid w:val="00061403"/>
    <w:rsid w:val="00061449"/>
    <w:rsid w:val="00061553"/>
    <w:rsid w:val="00061786"/>
    <w:rsid w:val="00061898"/>
    <w:rsid w:val="000619B8"/>
    <w:rsid w:val="00061B5B"/>
    <w:rsid w:val="0006241D"/>
    <w:rsid w:val="000624B4"/>
    <w:rsid w:val="00062642"/>
    <w:rsid w:val="0006284A"/>
    <w:rsid w:val="00062A3C"/>
    <w:rsid w:val="00062BEF"/>
    <w:rsid w:val="00062DBD"/>
    <w:rsid w:val="00062E0A"/>
    <w:rsid w:val="00063481"/>
    <w:rsid w:val="000637EB"/>
    <w:rsid w:val="00063836"/>
    <w:rsid w:val="00064081"/>
    <w:rsid w:val="0006414C"/>
    <w:rsid w:val="000644E4"/>
    <w:rsid w:val="00064753"/>
    <w:rsid w:val="0006483C"/>
    <w:rsid w:val="000648A4"/>
    <w:rsid w:val="00064AB2"/>
    <w:rsid w:val="00064C8D"/>
    <w:rsid w:val="00064F34"/>
    <w:rsid w:val="00065689"/>
    <w:rsid w:val="00065928"/>
    <w:rsid w:val="000659EE"/>
    <w:rsid w:val="00065C32"/>
    <w:rsid w:val="00065CD5"/>
    <w:rsid w:val="00065D29"/>
    <w:rsid w:val="00065D9E"/>
    <w:rsid w:val="00065DEC"/>
    <w:rsid w:val="00065EA1"/>
    <w:rsid w:val="00065F77"/>
    <w:rsid w:val="000660CB"/>
    <w:rsid w:val="000662B5"/>
    <w:rsid w:val="00066405"/>
    <w:rsid w:val="000664CB"/>
    <w:rsid w:val="00066596"/>
    <w:rsid w:val="000669CF"/>
    <w:rsid w:val="000669EE"/>
    <w:rsid w:val="00066A38"/>
    <w:rsid w:val="00066BDC"/>
    <w:rsid w:val="00066C22"/>
    <w:rsid w:val="00066D2C"/>
    <w:rsid w:val="000672D2"/>
    <w:rsid w:val="000673C5"/>
    <w:rsid w:val="00067577"/>
    <w:rsid w:val="0006796A"/>
    <w:rsid w:val="00067CA7"/>
    <w:rsid w:val="00067F00"/>
    <w:rsid w:val="00067F5A"/>
    <w:rsid w:val="00067F5C"/>
    <w:rsid w:val="000701CF"/>
    <w:rsid w:val="000704EC"/>
    <w:rsid w:val="000705D2"/>
    <w:rsid w:val="0007090B"/>
    <w:rsid w:val="00070B79"/>
    <w:rsid w:val="00070E14"/>
    <w:rsid w:val="00070F20"/>
    <w:rsid w:val="00071A83"/>
    <w:rsid w:val="000724BB"/>
    <w:rsid w:val="00072519"/>
    <w:rsid w:val="000728BF"/>
    <w:rsid w:val="00073115"/>
    <w:rsid w:val="00073393"/>
    <w:rsid w:val="000734DC"/>
    <w:rsid w:val="0007352D"/>
    <w:rsid w:val="00073748"/>
    <w:rsid w:val="000739A9"/>
    <w:rsid w:val="00073A92"/>
    <w:rsid w:val="00073AE8"/>
    <w:rsid w:val="00073EF0"/>
    <w:rsid w:val="00073F0B"/>
    <w:rsid w:val="00074004"/>
    <w:rsid w:val="00074391"/>
    <w:rsid w:val="00074608"/>
    <w:rsid w:val="00074888"/>
    <w:rsid w:val="00074BC7"/>
    <w:rsid w:val="00074C33"/>
    <w:rsid w:val="00074F9A"/>
    <w:rsid w:val="0007517D"/>
    <w:rsid w:val="00075366"/>
    <w:rsid w:val="00075909"/>
    <w:rsid w:val="00075AF7"/>
    <w:rsid w:val="00075C16"/>
    <w:rsid w:val="00075F4B"/>
    <w:rsid w:val="000762F9"/>
    <w:rsid w:val="0007655E"/>
    <w:rsid w:val="0007696E"/>
    <w:rsid w:val="00076981"/>
    <w:rsid w:val="00076C98"/>
    <w:rsid w:val="00077057"/>
    <w:rsid w:val="0007706F"/>
    <w:rsid w:val="0007737B"/>
    <w:rsid w:val="0007740B"/>
    <w:rsid w:val="00077E7E"/>
    <w:rsid w:val="00077EA9"/>
    <w:rsid w:val="000804FD"/>
    <w:rsid w:val="000806BB"/>
    <w:rsid w:val="00080730"/>
    <w:rsid w:val="00080951"/>
    <w:rsid w:val="00080A1A"/>
    <w:rsid w:val="00080A94"/>
    <w:rsid w:val="00080C4F"/>
    <w:rsid w:val="00080D67"/>
    <w:rsid w:val="00080EE0"/>
    <w:rsid w:val="00081234"/>
    <w:rsid w:val="00081335"/>
    <w:rsid w:val="00081867"/>
    <w:rsid w:val="000818BD"/>
    <w:rsid w:val="00081C2B"/>
    <w:rsid w:val="00081D05"/>
    <w:rsid w:val="00081DBE"/>
    <w:rsid w:val="00081F52"/>
    <w:rsid w:val="00082072"/>
    <w:rsid w:val="000823B2"/>
    <w:rsid w:val="00082B43"/>
    <w:rsid w:val="00082B44"/>
    <w:rsid w:val="00082B5B"/>
    <w:rsid w:val="00082C05"/>
    <w:rsid w:val="00082D7F"/>
    <w:rsid w:val="00082E4E"/>
    <w:rsid w:val="00083074"/>
    <w:rsid w:val="000830B1"/>
    <w:rsid w:val="0008320F"/>
    <w:rsid w:val="00083572"/>
    <w:rsid w:val="00083B48"/>
    <w:rsid w:val="00083BCB"/>
    <w:rsid w:val="00084156"/>
    <w:rsid w:val="000841B7"/>
    <w:rsid w:val="00084291"/>
    <w:rsid w:val="000845D6"/>
    <w:rsid w:val="00084780"/>
    <w:rsid w:val="00084948"/>
    <w:rsid w:val="00084A84"/>
    <w:rsid w:val="00084C42"/>
    <w:rsid w:val="0008525F"/>
    <w:rsid w:val="0008577C"/>
    <w:rsid w:val="00085BDF"/>
    <w:rsid w:val="000862E8"/>
    <w:rsid w:val="0008657D"/>
    <w:rsid w:val="00086AC1"/>
    <w:rsid w:val="00086ACB"/>
    <w:rsid w:val="00086AE9"/>
    <w:rsid w:val="00086C7F"/>
    <w:rsid w:val="00086E09"/>
    <w:rsid w:val="00086E51"/>
    <w:rsid w:val="00086EB4"/>
    <w:rsid w:val="0008723D"/>
    <w:rsid w:val="0008728A"/>
    <w:rsid w:val="00087839"/>
    <w:rsid w:val="000879F7"/>
    <w:rsid w:val="00087F65"/>
    <w:rsid w:val="00090126"/>
    <w:rsid w:val="00090408"/>
    <w:rsid w:val="00090479"/>
    <w:rsid w:val="0009070F"/>
    <w:rsid w:val="000907F4"/>
    <w:rsid w:val="0009098A"/>
    <w:rsid w:val="00090A6A"/>
    <w:rsid w:val="00091243"/>
    <w:rsid w:val="00091473"/>
    <w:rsid w:val="00091643"/>
    <w:rsid w:val="00091AEC"/>
    <w:rsid w:val="00091B56"/>
    <w:rsid w:val="00091B58"/>
    <w:rsid w:val="00091CE9"/>
    <w:rsid w:val="000920C9"/>
    <w:rsid w:val="0009215C"/>
    <w:rsid w:val="0009234E"/>
    <w:rsid w:val="000924E7"/>
    <w:rsid w:val="000926EE"/>
    <w:rsid w:val="00092994"/>
    <w:rsid w:val="00092C59"/>
    <w:rsid w:val="00092D8B"/>
    <w:rsid w:val="000934B3"/>
    <w:rsid w:val="00093A3F"/>
    <w:rsid w:val="00093A8C"/>
    <w:rsid w:val="00093E4D"/>
    <w:rsid w:val="00093E86"/>
    <w:rsid w:val="000941FB"/>
    <w:rsid w:val="0009435F"/>
    <w:rsid w:val="000945F6"/>
    <w:rsid w:val="00094955"/>
    <w:rsid w:val="000949EC"/>
    <w:rsid w:val="00094F66"/>
    <w:rsid w:val="0009511A"/>
    <w:rsid w:val="0009534B"/>
    <w:rsid w:val="000958C2"/>
    <w:rsid w:val="00095CEA"/>
    <w:rsid w:val="00095D23"/>
    <w:rsid w:val="00095E0F"/>
    <w:rsid w:val="00096091"/>
    <w:rsid w:val="000961DD"/>
    <w:rsid w:val="0009661E"/>
    <w:rsid w:val="00096D83"/>
    <w:rsid w:val="00096EAA"/>
    <w:rsid w:val="00096F56"/>
    <w:rsid w:val="00097059"/>
    <w:rsid w:val="00097071"/>
    <w:rsid w:val="00097072"/>
    <w:rsid w:val="0009713A"/>
    <w:rsid w:val="00097888"/>
    <w:rsid w:val="00097A1D"/>
    <w:rsid w:val="00097EED"/>
    <w:rsid w:val="000A002B"/>
    <w:rsid w:val="000A0121"/>
    <w:rsid w:val="000A044E"/>
    <w:rsid w:val="000A04ED"/>
    <w:rsid w:val="000A0622"/>
    <w:rsid w:val="000A0923"/>
    <w:rsid w:val="000A0D35"/>
    <w:rsid w:val="000A0ED1"/>
    <w:rsid w:val="000A1161"/>
    <w:rsid w:val="000A129C"/>
    <w:rsid w:val="000A13C8"/>
    <w:rsid w:val="000A14DE"/>
    <w:rsid w:val="000A1619"/>
    <w:rsid w:val="000A17EC"/>
    <w:rsid w:val="000A1D48"/>
    <w:rsid w:val="000A1DEF"/>
    <w:rsid w:val="000A1E29"/>
    <w:rsid w:val="000A2499"/>
    <w:rsid w:val="000A24F6"/>
    <w:rsid w:val="000A2662"/>
    <w:rsid w:val="000A2789"/>
    <w:rsid w:val="000A27FC"/>
    <w:rsid w:val="000A29F0"/>
    <w:rsid w:val="000A2B7F"/>
    <w:rsid w:val="000A2C04"/>
    <w:rsid w:val="000A317B"/>
    <w:rsid w:val="000A3204"/>
    <w:rsid w:val="000A4165"/>
    <w:rsid w:val="000A42B6"/>
    <w:rsid w:val="000A448B"/>
    <w:rsid w:val="000A483C"/>
    <w:rsid w:val="000A490A"/>
    <w:rsid w:val="000A4AD9"/>
    <w:rsid w:val="000A4F00"/>
    <w:rsid w:val="000A4F0B"/>
    <w:rsid w:val="000A4FE3"/>
    <w:rsid w:val="000A5024"/>
    <w:rsid w:val="000A5285"/>
    <w:rsid w:val="000A52CA"/>
    <w:rsid w:val="000A57F3"/>
    <w:rsid w:val="000A5A88"/>
    <w:rsid w:val="000A5ED0"/>
    <w:rsid w:val="000A6052"/>
    <w:rsid w:val="000A6303"/>
    <w:rsid w:val="000A67D7"/>
    <w:rsid w:val="000A6A7A"/>
    <w:rsid w:val="000A6BBF"/>
    <w:rsid w:val="000A6CEC"/>
    <w:rsid w:val="000A74B7"/>
    <w:rsid w:val="000A7AA5"/>
    <w:rsid w:val="000A7B23"/>
    <w:rsid w:val="000A7CE6"/>
    <w:rsid w:val="000B0104"/>
    <w:rsid w:val="000B01BE"/>
    <w:rsid w:val="000B0214"/>
    <w:rsid w:val="000B059A"/>
    <w:rsid w:val="000B0922"/>
    <w:rsid w:val="000B09C4"/>
    <w:rsid w:val="000B1696"/>
    <w:rsid w:val="000B18E5"/>
    <w:rsid w:val="000B1908"/>
    <w:rsid w:val="000B1BC4"/>
    <w:rsid w:val="000B2006"/>
    <w:rsid w:val="000B207B"/>
    <w:rsid w:val="000B2576"/>
    <w:rsid w:val="000B2627"/>
    <w:rsid w:val="000B2E28"/>
    <w:rsid w:val="000B2E6C"/>
    <w:rsid w:val="000B2EFD"/>
    <w:rsid w:val="000B3071"/>
    <w:rsid w:val="000B3231"/>
    <w:rsid w:val="000B354B"/>
    <w:rsid w:val="000B3705"/>
    <w:rsid w:val="000B38BA"/>
    <w:rsid w:val="000B3A64"/>
    <w:rsid w:val="000B3FDC"/>
    <w:rsid w:val="000B40FD"/>
    <w:rsid w:val="000B416F"/>
    <w:rsid w:val="000B44FE"/>
    <w:rsid w:val="000B4871"/>
    <w:rsid w:val="000B48FC"/>
    <w:rsid w:val="000B495B"/>
    <w:rsid w:val="000B4BA3"/>
    <w:rsid w:val="000B5665"/>
    <w:rsid w:val="000B5993"/>
    <w:rsid w:val="000B5BA6"/>
    <w:rsid w:val="000B5E1C"/>
    <w:rsid w:val="000B611B"/>
    <w:rsid w:val="000B6191"/>
    <w:rsid w:val="000B6486"/>
    <w:rsid w:val="000B6875"/>
    <w:rsid w:val="000B6AA3"/>
    <w:rsid w:val="000B6CCA"/>
    <w:rsid w:val="000B73B7"/>
    <w:rsid w:val="000B73EB"/>
    <w:rsid w:val="000B77F4"/>
    <w:rsid w:val="000B7A26"/>
    <w:rsid w:val="000B7B43"/>
    <w:rsid w:val="000B7DA7"/>
    <w:rsid w:val="000B7E00"/>
    <w:rsid w:val="000B7F69"/>
    <w:rsid w:val="000C0034"/>
    <w:rsid w:val="000C0219"/>
    <w:rsid w:val="000C050C"/>
    <w:rsid w:val="000C05F9"/>
    <w:rsid w:val="000C080C"/>
    <w:rsid w:val="000C0D63"/>
    <w:rsid w:val="000C0D86"/>
    <w:rsid w:val="000C1168"/>
    <w:rsid w:val="000C11F0"/>
    <w:rsid w:val="000C1202"/>
    <w:rsid w:val="000C1992"/>
    <w:rsid w:val="000C1E90"/>
    <w:rsid w:val="000C1EA7"/>
    <w:rsid w:val="000C25E2"/>
    <w:rsid w:val="000C27D8"/>
    <w:rsid w:val="000C30A2"/>
    <w:rsid w:val="000C3521"/>
    <w:rsid w:val="000C356A"/>
    <w:rsid w:val="000C36CF"/>
    <w:rsid w:val="000C3921"/>
    <w:rsid w:val="000C3AD9"/>
    <w:rsid w:val="000C4725"/>
    <w:rsid w:val="000C4882"/>
    <w:rsid w:val="000C4D3B"/>
    <w:rsid w:val="000C4ECD"/>
    <w:rsid w:val="000C4F2F"/>
    <w:rsid w:val="000C53A1"/>
    <w:rsid w:val="000C556D"/>
    <w:rsid w:val="000C5842"/>
    <w:rsid w:val="000C5AE9"/>
    <w:rsid w:val="000C5B0A"/>
    <w:rsid w:val="000C5E4A"/>
    <w:rsid w:val="000C63B7"/>
    <w:rsid w:val="000C6415"/>
    <w:rsid w:val="000C645E"/>
    <w:rsid w:val="000C64C0"/>
    <w:rsid w:val="000C6A81"/>
    <w:rsid w:val="000C6F96"/>
    <w:rsid w:val="000C7A0C"/>
    <w:rsid w:val="000C7AE4"/>
    <w:rsid w:val="000D0315"/>
    <w:rsid w:val="000D121B"/>
    <w:rsid w:val="000D1629"/>
    <w:rsid w:val="000D1B9D"/>
    <w:rsid w:val="000D1DE6"/>
    <w:rsid w:val="000D211B"/>
    <w:rsid w:val="000D325B"/>
    <w:rsid w:val="000D32B5"/>
    <w:rsid w:val="000D34D6"/>
    <w:rsid w:val="000D3BE5"/>
    <w:rsid w:val="000D3F2D"/>
    <w:rsid w:val="000D3FD9"/>
    <w:rsid w:val="000D40CE"/>
    <w:rsid w:val="000D446A"/>
    <w:rsid w:val="000D4492"/>
    <w:rsid w:val="000D463D"/>
    <w:rsid w:val="000D4ECB"/>
    <w:rsid w:val="000D4F5B"/>
    <w:rsid w:val="000D511E"/>
    <w:rsid w:val="000D592D"/>
    <w:rsid w:val="000D5942"/>
    <w:rsid w:val="000D5A96"/>
    <w:rsid w:val="000D5EAA"/>
    <w:rsid w:val="000D5FB2"/>
    <w:rsid w:val="000D621F"/>
    <w:rsid w:val="000D634B"/>
    <w:rsid w:val="000D6585"/>
    <w:rsid w:val="000D658D"/>
    <w:rsid w:val="000D68E6"/>
    <w:rsid w:val="000D6B11"/>
    <w:rsid w:val="000D7033"/>
    <w:rsid w:val="000D744C"/>
    <w:rsid w:val="000D74E6"/>
    <w:rsid w:val="000D7A3C"/>
    <w:rsid w:val="000D7CCC"/>
    <w:rsid w:val="000E0483"/>
    <w:rsid w:val="000E0670"/>
    <w:rsid w:val="000E0725"/>
    <w:rsid w:val="000E0825"/>
    <w:rsid w:val="000E0ACA"/>
    <w:rsid w:val="000E0ACD"/>
    <w:rsid w:val="000E0C5D"/>
    <w:rsid w:val="000E0DCF"/>
    <w:rsid w:val="000E0E4A"/>
    <w:rsid w:val="000E0F88"/>
    <w:rsid w:val="000E1319"/>
    <w:rsid w:val="000E14EA"/>
    <w:rsid w:val="000E1679"/>
    <w:rsid w:val="000E1B71"/>
    <w:rsid w:val="000E1D9E"/>
    <w:rsid w:val="000E2016"/>
    <w:rsid w:val="000E2096"/>
    <w:rsid w:val="000E20DC"/>
    <w:rsid w:val="000E2524"/>
    <w:rsid w:val="000E290F"/>
    <w:rsid w:val="000E29FF"/>
    <w:rsid w:val="000E2C1C"/>
    <w:rsid w:val="000E2C29"/>
    <w:rsid w:val="000E2DAA"/>
    <w:rsid w:val="000E2EFE"/>
    <w:rsid w:val="000E2F5A"/>
    <w:rsid w:val="000E31C9"/>
    <w:rsid w:val="000E31DF"/>
    <w:rsid w:val="000E36C7"/>
    <w:rsid w:val="000E387E"/>
    <w:rsid w:val="000E39A5"/>
    <w:rsid w:val="000E3EE9"/>
    <w:rsid w:val="000E493D"/>
    <w:rsid w:val="000E4B60"/>
    <w:rsid w:val="000E52D7"/>
    <w:rsid w:val="000E54D2"/>
    <w:rsid w:val="000E57B1"/>
    <w:rsid w:val="000E58B1"/>
    <w:rsid w:val="000E597D"/>
    <w:rsid w:val="000E5A20"/>
    <w:rsid w:val="000E5AA6"/>
    <w:rsid w:val="000E5B83"/>
    <w:rsid w:val="000E5CDE"/>
    <w:rsid w:val="000E5DFB"/>
    <w:rsid w:val="000E5FA7"/>
    <w:rsid w:val="000E6165"/>
    <w:rsid w:val="000E6834"/>
    <w:rsid w:val="000E6CF9"/>
    <w:rsid w:val="000E6DA0"/>
    <w:rsid w:val="000E6FED"/>
    <w:rsid w:val="000E7162"/>
    <w:rsid w:val="000E77FC"/>
    <w:rsid w:val="000E7BF3"/>
    <w:rsid w:val="000E7C6C"/>
    <w:rsid w:val="000F0027"/>
    <w:rsid w:val="000F0169"/>
    <w:rsid w:val="000F0674"/>
    <w:rsid w:val="000F09A8"/>
    <w:rsid w:val="000F0C10"/>
    <w:rsid w:val="000F0DAF"/>
    <w:rsid w:val="000F138A"/>
    <w:rsid w:val="000F180F"/>
    <w:rsid w:val="000F1A7F"/>
    <w:rsid w:val="000F1AE8"/>
    <w:rsid w:val="000F1DD6"/>
    <w:rsid w:val="000F2239"/>
    <w:rsid w:val="000F225C"/>
    <w:rsid w:val="000F23C6"/>
    <w:rsid w:val="000F271E"/>
    <w:rsid w:val="000F281A"/>
    <w:rsid w:val="000F2ACB"/>
    <w:rsid w:val="000F2CBC"/>
    <w:rsid w:val="000F2D04"/>
    <w:rsid w:val="000F3589"/>
    <w:rsid w:val="000F37D6"/>
    <w:rsid w:val="000F3919"/>
    <w:rsid w:val="000F4264"/>
    <w:rsid w:val="000F43B9"/>
    <w:rsid w:val="000F467A"/>
    <w:rsid w:val="000F46E6"/>
    <w:rsid w:val="000F4AA2"/>
    <w:rsid w:val="000F4E7F"/>
    <w:rsid w:val="000F4FEC"/>
    <w:rsid w:val="000F5303"/>
    <w:rsid w:val="000F58AA"/>
    <w:rsid w:val="000F5B5D"/>
    <w:rsid w:val="000F5D1C"/>
    <w:rsid w:val="000F5D36"/>
    <w:rsid w:val="000F5F26"/>
    <w:rsid w:val="000F6112"/>
    <w:rsid w:val="000F6199"/>
    <w:rsid w:val="000F6B75"/>
    <w:rsid w:val="000F6C2C"/>
    <w:rsid w:val="000F6F17"/>
    <w:rsid w:val="000F6F4A"/>
    <w:rsid w:val="000F6F63"/>
    <w:rsid w:val="000F7055"/>
    <w:rsid w:val="000F7509"/>
    <w:rsid w:val="000F750B"/>
    <w:rsid w:val="000F7565"/>
    <w:rsid w:val="000F7878"/>
    <w:rsid w:val="000F7D76"/>
    <w:rsid w:val="00100143"/>
    <w:rsid w:val="0010036E"/>
    <w:rsid w:val="001004B2"/>
    <w:rsid w:val="0010068C"/>
    <w:rsid w:val="00100A5B"/>
    <w:rsid w:val="00100B26"/>
    <w:rsid w:val="00101041"/>
    <w:rsid w:val="001010E1"/>
    <w:rsid w:val="001010EF"/>
    <w:rsid w:val="00101270"/>
    <w:rsid w:val="001012D8"/>
    <w:rsid w:val="001012F4"/>
    <w:rsid w:val="001013D8"/>
    <w:rsid w:val="00101C8E"/>
    <w:rsid w:val="0010229B"/>
    <w:rsid w:val="00102D2B"/>
    <w:rsid w:val="00102F2D"/>
    <w:rsid w:val="001030EF"/>
    <w:rsid w:val="00103771"/>
    <w:rsid w:val="00103E74"/>
    <w:rsid w:val="00104096"/>
    <w:rsid w:val="001041CE"/>
    <w:rsid w:val="00104548"/>
    <w:rsid w:val="001045C1"/>
    <w:rsid w:val="001048EB"/>
    <w:rsid w:val="00104D59"/>
    <w:rsid w:val="00104DD7"/>
    <w:rsid w:val="00104DFF"/>
    <w:rsid w:val="00104E40"/>
    <w:rsid w:val="00104EC4"/>
    <w:rsid w:val="00104FD7"/>
    <w:rsid w:val="00105088"/>
    <w:rsid w:val="00105118"/>
    <w:rsid w:val="00105137"/>
    <w:rsid w:val="00105349"/>
    <w:rsid w:val="001054EB"/>
    <w:rsid w:val="001054F4"/>
    <w:rsid w:val="001055AF"/>
    <w:rsid w:val="001056FA"/>
    <w:rsid w:val="00105995"/>
    <w:rsid w:val="00106150"/>
    <w:rsid w:val="00106B53"/>
    <w:rsid w:val="00107175"/>
    <w:rsid w:val="00107183"/>
    <w:rsid w:val="0010746D"/>
    <w:rsid w:val="00107BE0"/>
    <w:rsid w:val="001100A5"/>
    <w:rsid w:val="00110103"/>
    <w:rsid w:val="001102B4"/>
    <w:rsid w:val="001102E6"/>
    <w:rsid w:val="00110925"/>
    <w:rsid w:val="00110E7D"/>
    <w:rsid w:val="0011123E"/>
    <w:rsid w:val="00111251"/>
    <w:rsid w:val="00111492"/>
    <w:rsid w:val="0011189E"/>
    <w:rsid w:val="001121E8"/>
    <w:rsid w:val="00112302"/>
    <w:rsid w:val="001124F9"/>
    <w:rsid w:val="0011277E"/>
    <w:rsid w:val="00112AD1"/>
    <w:rsid w:val="00113305"/>
    <w:rsid w:val="00113A0C"/>
    <w:rsid w:val="00113ACF"/>
    <w:rsid w:val="00113B8A"/>
    <w:rsid w:val="00113E57"/>
    <w:rsid w:val="00113E60"/>
    <w:rsid w:val="00114336"/>
    <w:rsid w:val="0011447D"/>
    <w:rsid w:val="0011494B"/>
    <w:rsid w:val="00114A7F"/>
    <w:rsid w:val="00114CDD"/>
    <w:rsid w:val="001154B0"/>
    <w:rsid w:val="00115981"/>
    <w:rsid w:val="00115F22"/>
    <w:rsid w:val="00116306"/>
    <w:rsid w:val="00117146"/>
    <w:rsid w:val="001171DC"/>
    <w:rsid w:val="00117471"/>
    <w:rsid w:val="00117A7E"/>
    <w:rsid w:val="00117D53"/>
    <w:rsid w:val="00117D62"/>
    <w:rsid w:val="001201FC"/>
    <w:rsid w:val="00120314"/>
    <w:rsid w:val="00120747"/>
    <w:rsid w:val="00120798"/>
    <w:rsid w:val="00120803"/>
    <w:rsid w:val="00120BE8"/>
    <w:rsid w:val="001211A0"/>
    <w:rsid w:val="00121695"/>
    <w:rsid w:val="001218EA"/>
    <w:rsid w:val="00122013"/>
    <w:rsid w:val="001220DC"/>
    <w:rsid w:val="0012220D"/>
    <w:rsid w:val="001224BE"/>
    <w:rsid w:val="0012253A"/>
    <w:rsid w:val="001226D4"/>
    <w:rsid w:val="00122925"/>
    <w:rsid w:val="00122A4E"/>
    <w:rsid w:val="00122ED6"/>
    <w:rsid w:val="00122F99"/>
    <w:rsid w:val="00123185"/>
    <w:rsid w:val="001235DA"/>
    <w:rsid w:val="00123619"/>
    <w:rsid w:val="00123975"/>
    <w:rsid w:val="00123A3F"/>
    <w:rsid w:val="00123AD8"/>
    <w:rsid w:val="00123C2E"/>
    <w:rsid w:val="001242CA"/>
    <w:rsid w:val="001243F0"/>
    <w:rsid w:val="00124618"/>
    <w:rsid w:val="001246AF"/>
    <w:rsid w:val="001246D1"/>
    <w:rsid w:val="001248C2"/>
    <w:rsid w:val="001251BD"/>
    <w:rsid w:val="00125201"/>
    <w:rsid w:val="00125448"/>
    <w:rsid w:val="00125463"/>
    <w:rsid w:val="00125515"/>
    <w:rsid w:val="001255A7"/>
    <w:rsid w:val="001255B2"/>
    <w:rsid w:val="00125DC2"/>
    <w:rsid w:val="00125E28"/>
    <w:rsid w:val="0012647A"/>
    <w:rsid w:val="001266BA"/>
    <w:rsid w:val="0012684A"/>
    <w:rsid w:val="00126A26"/>
    <w:rsid w:val="00126AFC"/>
    <w:rsid w:val="00126D00"/>
    <w:rsid w:val="00126FD1"/>
    <w:rsid w:val="001275FF"/>
    <w:rsid w:val="00127654"/>
    <w:rsid w:val="00127906"/>
    <w:rsid w:val="00127A3D"/>
    <w:rsid w:val="00127BEB"/>
    <w:rsid w:val="00127E85"/>
    <w:rsid w:val="0013051A"/>
    <w:rsid w:val="00130C95"/>
    <w:rsid w:val="00130E18"/>
    <w:rsid w:val="0013145A"/>
    <w:rsid w:val="0013171A"/>
    <w:rsid w:val="00131A50"/>
    <w:rsid w:val="00131CC6"/>
    <w:rsid w:val="0013204F"/>
    <w:rsid w:val="00132451"/>
    <w:rsid w:val="0013265D"/>
    <w:rsid w:val="001329FC"/>
    <w:rsid w:val="00132FAB"/>
    <w:rsid w:val="00133129"/>
    <w:rsid w:val="001335A7"/>
    <w:rsid w:val="001335C1"/>
    <w:rsid w:val="001335EA"/>
    <w:rsid w:val="001339D0"/>
    <w:rsid w:val="00133C49"/>
    <w:rsid w:val="00134082"/>
    <w:rsid w:val="001341AA"/>
    <w:rsid w:val="0013430F"/>
    <w:rsid w:val="001344B8"/>
    <w:rsid w:val="001345E2"/>
    <w:rsid w:val="0013489A"/>
    <w:rsid w:val="00134E6B"/>
    <w:rsid w:val="00135111"/>
    <w:rsid w:val="00135A0D"/>
    <w:rsid w:val="00135ADA"/>
    <w:rsid w:val="00135F0E"/>
    <w:rsid w:val="00135F8E"/>
    <w:rsid w:val="00135FD8"/>
    <w:rsid w:val="001361A8"/>
    <w:rsid w:val="00136342"/>
    <w:rsid w:val="0013654F"/>
    <w:rsid w:val="00136871"/>
    <w:rsid w:val="00136AB0"/>
    <w:rsid w:val="00136C02"/>
    <w:rsid w:val="00136FA8"/>
    <w:rsid w:val="0013770A"/>
    <w:rsid w:val="00137AFD"/>
    <w:rsid w:val="00140281"/>
    <w:rsid w:val="001404CF"/>
    <w:rsid w:val="00140783"/>
    <w:rsid w:val="001407BE"/>
    <w:rsid w:val="001409CC"/>
    <w:rsid w:val="00140ABC"/>
    <w:rsid w:val="00140B12"/>
    <w:rsid w:val="00140B27"/>
    <w:rsid w:val="00140CCF"/>
    <w:rsid w:val="00140FAF"/>
    <w:rsid w:val="0014108D"/>
    <w:rsid w:val="0014115F"/>
    <w:rsid w:val="00141171"/>
    <w:rsid w:val="001411CE"/>
    <w:rsid w:val="001417C1"/>
    <w:rsid w:val="0014255E"/>
    <w:rsid w:val="0014269E"/>
    <w:rsid w:val="001428E8"/>
    <w:rsid w:val="0014294F"/>
    <w:rsid w:val="00143003"/>
    <w:rsid w:val="0014324F"/>
    <w:rsid w:val="0014396C"/>
    <w:rsid w:val="00143FFD"/>
    <w:rsid w:val="00144606"/>
    <w:rsid w:val="00144A16"/>
    <w:rsid w:val="001456D3"/>
    <w:rsid w:val="0014596A"/>
    <w:rsid w:val="001459F3"/>
    <w:rsid w:val="00145A0C"/>
    <w:rsid w:val="00145A5F"/>
    <w:rsid w:val="00145D1E"/>
    <w:rsid w:val="00145D53"/>
    <w:rsid w:val="00145FC6"/>
    <w:rsid w:val="001464F0"/>
    <w:rsid w:val="00146A62"/>
    <w:rsid w:val="00146BA8"/>
    <w:rsid w:val="00146C0B"/>
    <w:rsid w:val="00146DC9"/>
    <w:rsid w:val="00147542"/>
    <w:rsid w:val="00147653"/>
    <w:rsid w:val="001478A4"/>
    <w:rsid w:val="001478C0"/>
    <w:rsid w:val="00147AAB"/>
    <w:rsid w:val="00147E93"/>
    <w:rsid w:val="00150084"/>
    <w:rsid w:val="00150ED9"/>
    <w:rsid w:val="00150F77"/>
    <w:rsid w:val="00150FC7"/>
    <w:rsid w:val="00151838"/>
    <w:rsid w:val="00151A54"/>
    <w:rsid w:val="001522BF"/>
    <w:rsid w:val="00152307"/>
    <w:rsid w:val="00152354"/>
    <w:rsid w:val="0015268C"/>
    <w:rsid w:val="0015279E"/>
    <w:rsid w:val="00152AC8"/>
    <w:rsid w:val="00152DF5"/>
    <w:rsid w:val="00153112"/>
    <w:rsid w:val="001536AD"/>
    <w:rsid w:val="00153774"/>
    <w:rsid w:val="00153E9A"/>
    <w:rsid w:val="00154048"/>
    <w:rsid w:val="001541B6"/>
    <w:rsid w:val="0015438F"/>
    <w:rsid w:val="001545E9"/>
    <w:rsid w:val="00154913"/>
    <w:rsid w:val="00154CC4"/>
    <w:rsid w:val="0015525E"/>
    <w:rsid w:val="001553BC"/>
    <w:rsid w:val="00155887"/>
    <w:rsid w:val="00155ACC"/>
    <w:rsid w:val="0015646F"/>
    <w:rsid w:val="001564DD"/>
    <w:rsid w:val="001567EE"/>
    <w:rsid w:val="00156A5E"/>
    <w:rsid w:val="00156B68"/>
    <w:rsid w:val="00156C43"/>
    <w:rsid w:val="00156DF4"/>
    <w:rsid w:val="00156DFB"/>
    <w:rsid w:val="0015722A"/>
    <w:rsid w:val="001572BD"/>
    <w:rsid w:val="001575FE"/>
    <w:rsid w:val="0015784A"/>
    <w:rsid w:val="00157997"/>
    <w:rsid w:val="00157B62"/>
    <w:rsid w:val="00157FB1"/>
    <w:rsid w:val="0016078A"/>
    <w:rsid w:val="001607B8"/>
    <w:rsid w:val="0016097A"/>
    <w:rsid w:val="001618C5"/>
    <w:rsid w:val="00161B28"/>
    <w:rsid w:val="00161D23"/>
    <w:rsid w:val="00161D97"/>
    <w:rsid w:val="00161F55"/>
    <w:rsid w:val="00162050"/>
    <w:rsid w:val="001631A0"/>
    <w:rsid w:val="0016344C"/>
    <w:rsid w:val="00163633"/>
    <w:rsid w:val="0016366B"/>
    <w:rsid w:val="00163889"/>
    <w:rsid w:val="00163C3A"/>
    <w:rsid w:val="00163E62"/>
    <w:rsid w:val="0016413C"/>
    <w:rsid w:val="00164146"/>
    <w:rsid w:val="001646E4"/>
    <w:rsid w:val="00164BDB"/>
    <w:rsid w:val="001650FE"/>
    <w:rsid w:val="001651BA"/>
    <w:rsid w:val="001651DB"/>
    <w:rsid w:val="0016537D"/>
    <w:rsid w:val="0016551B"/>
    <w:rsid w:val="001656DA"/>
    <w:rsid w:val="00165750"/>
    <w:rsid w:val="00165B03"/>
    <w:rsid w:val="00165C5C"/>
    <w:rsid w:val="001663E1"/>
    <w:rsid w:val="001663ED"/>
    <w:rsid w:val="00166659"/>
    <w:rsid w:val="001669E5"/>
    <w:rsid w:val="00166EFA"/>
    <w:rsid w:val="00167068"/>
    <w:rsid w:val="0016798D"/>
    <w:rsid w:val="00167C93"/>
    <w:rsid w:val="00167DC6"/>
    <w:rsid w:val="00167DFC"/>
    <w:rsid w:val="0017044B"/>
    <w:rsid w:val="001705CE"/>
    <w:rsid w:val="0017092A"/>
    <w:rsid w:val="00170F55"/>
    <w:rsid w:val="0017103E"/>
    <w:rsid w:val="0017117E"/>
    <w:rsid w:val="00171677"/>
    <w:rsid w:val="00171776"/>
    <w:rsid w:val="001719BD"/>
    <w:rsid w:val="001719E3"/>
    <w:rsid w:val="00171BE9"/>
    <w:rsid w:val="00171EE9"/>
    <w:rsid w:val="00172053"/>
    <w:rsid w:val="001722FC"/>
    <w:rsid w:val="001725E9"/>
    <w:rsid w:val="00172715"/>
    <w:rsid w:val="00172752"/>
    <w:rsid w:val="00172814"/>
    <w:rsid w:val="00172A27"/>
    <w:rsid w:val="00172ACA"/>
    <w:rsid w:val="00172B51"/>
    <w:rsid w:val="00172C9C"/>
    <w:rsid w:val="00173095"/>
    <w:rsid w:val="00173383"/>
    <w:rsid w:val="00173748"/>
    <w:rsid w:val="001737E6"/>
    <w:rsid w:val="0017388B"/>
    <w:rsid w:val="001738F8"/>
    <w:rsid w:val="0017392B"/>
    <w:rsid w:val="00173C41"/>
    <w:rsid w:val="00173C9C"/>
    <w:rsid w:val="00174157"/>
    <w:rsid w:val="00174237"/>
    <w:rsid w:val="001747C9"/>
    <w:rsid w:val="00174804"/>
    <w:rsid w:val="0017527A"/>
    <w:rsid w:val="001752E2"/>
    <w:rsid w:val="0017554E"/>
    <w:rsid w:val="001758FE"/>
    <w:rsid w:val="00175977"/>
    <w:rsid w:val="00175B8D"/>
    <w:rsid w:val="00175DA9"/>
    <w:rsid w:val="00175E25"/>
    <w:rsid w:val="00176261"/>
    <w:rsid w:val="0017626A"/>
    <w:rsid w:val="001766ED"/>
    <w:rsid w:val="0017694A"/>
    <w:rsid w:val="00176B19"/>
    <w:rsid w:val="00176B66"/>
    <w:rsid w:val="00176C11"/>
    <w:rsid w:val="00176D05"/>
    <w:rsid w:val="00176D10"/>
    <w:rsid w:val="00176FDF"/>
    <w:rsid w:val="001770EE"/>
    <w:rsid w:val="0017730A"/>
    <w:rsid w:val="001774B4"/>
    <w:rsid w:val="00177A9F"/>
    <w:rsid w:val="00177D21"/>
    <w:rsid w:val="001804B6"/>
    <w:rsid w:val="001805EF"/>
    <w:rsid w:val="001807D6"/>
    <w:rsid w:val="00180917"/>
    <w:rsid w:val="00181065"/>
    <w:rsid w:val="00181093"/>
    <w:rsid w:val="00181316"/>
    <w:rsid w:val="001813E0"/>
    <w:rsid w:val="00181721"/>
    <w:rsid w:val="00181976"/>
    <w:rsid w:val="001819E6"/>
    <w:rsid w:val="00181A75"/>
    <w:rsid w:val="00181EA9"/>
    <w:rsid w:val="00181FD9"/>
    <w:rsid w:val="00182129"/>
    <w:rsid w:val="00182190"/>
    <w:rsid w:val="001821BB"/>
    <w:rsid w:val="001824EC"/>
    <w:rsid w:val="001829E5"/>
    <w:rsid w:val="001829F9"/>
    <w:rsid w:val="00183098"/>
    <w:rsid w:val="001830C2"/>
    <w:rsid w:val="00183351"/>
    <w:rsid w:val="00183474"/>
    <w:rsid w:val="001835F9"/>
    <w:rsid w:val="001839E8"/>
    <w:rsid w:val="00183AED"/>
    <w:rsid w:val="00183B2A"/>
    <w:rsid w:val="00183CC4"/>
    <w:rsid w:val="00184250"/>
    <w:rsid w:val="00184356"/>
    <w:rsid w:val="001844E5"/>
    <w:rsid w:val="001844FD"/>
    <w:rsid w:val="001845BA"/>
    <w:rsid w:val="00184651"/>
    <w:rsid w:val="00184952"/>
    <w:rsid w:val="00184BE9"/>
    <w:rsid w:val="00184BF0"/>
    <w:rsid w:val="00184C17"/>
    <w:rsid w:val="0018514E"/>
    <w:rsid w:val="00185424"/>
    <w:rsid w:val="00185564"/>
    <w:rsid w:val="0018577F"/>
    <w:rsid w:val="001859D6"/>
    <w:rsid w:val="00185B40"/>
    <w:rsid w:val="0018607D"/>
    <w:rsid w:val="001861C5"/>
    <w:rsid w:val="0018669B"/>
    <w:rsid w:val="0018682D"/>
    <w:rsid w:val="00186936"/>
    <w:rsid w:val="00187097"/>
    <w:rsid w:val="00187144"/>
    <w:rsid w:val="00187289"/>
    <w:rsid w:val="00187C2F"/>
    <w:rsid w:val="00187CA9"/>
    <w:rsid w:val="0019001B"/>
    <w:rsid w:val="00190172"/>
    <w:rsid w:val="001906AF"/>
    <w:rsid w:val="001907DA"/>
    <w:rsid w:val="00190B4B"/>
    <w:rsid w:val="00190BEC"/>
    <w:rsid w:val="00190D97"/>
    <w:rsid w:val="0019100C"/>
    <w:rsid w:val="0019175F"/>
    <w:rsid w:val="00191956"/>
    <w:rsid w:val="00192064"/>
    <w:rsid w:val="0019212D"/>
    <w:rsid w:val="001921AF"/>
    <w:rsid w:val="001925C4"/>
    <w:rsid w:val="00192647"/>
    <w:rsid w:val="00192A41"/>
    <w:rsid w:val="00192B30"/>
    <w:rsid w:val="00192BC6"/>
    <w:rsid w:val="00192EC0"/>
    <w:rsid w:val="00193040"/>
    <w:rsid w:val="001931D6"/>
    <w:rsid w:val="0019330C"/>
    <w:rsid w:val="00193E2F"/>
    <w:rsid w:val="00193F9A"/>
    <w:rsid w:val="00194206"/>
    <w:rsid w:val="00194B5B"/>
    <w:rsid w:val="00194D22"/>
    <w:rsid w:val="00194F64"/>
    <w:rsid w:val="00194F70"/>
    <w:rsid w:val="0019508B"/>
    <w:rsid w:val="00195AC9"/>
    <w:rsid w:val="0019637B"/>
    <w:rsid w:val="00196639"/>
    <w:rsid w:val="0019675D"/>
    <w:rsid w:val="00196896"/>
    <w:rsid w:val="00196EF1"/>
    <w:rsid w:val="00197298"/>
    <w:rsid w:val="0019730B"/>
    <w:rsid w:val="00197317"/>
    <w:rsid w:val="00197590"/>
    <w:rsid w:val="0019764F"/>
    <w:rsid w:val="00197CBE"/>
    <w:rsid w:val="00197E43"/>
    <w:rsid w:val="001A03C0"/>
    <w:rsid w:val="001A0537"/>
    <w:rsid w:val="001A0E1A"/>
    <w:rsid w:val="001A11AE"/>
    <w:rsid w:val="001A177D"/>
    <w:rsid w:val="001A17B1"/>
    <w:rsid w:val="001A18F3"/>
    <w:rsid w:val="001A19AE"/>
    <w:rsid w:val="001A1A0D"/>
    <w:rsid w:val="001A2192"/>
    <w:rsid w:val="001A22A6"/>
    <w:rsid w:val="001A24B5"/>
    <w:rsid w:val="001A27A1"/>
    <w:rsid w:val="001A2C97"/>
    <w:rsid w:val="001A2D75"/>
    <w:rsid w:val="001A2FCA"/>
    <w:rsid w:val="001A3350"/>
    <w:rsid w:val="001A43E1"/>
    <w:rsid w:val="001A4524"/>
    <w:rsid w:val="001A45D5"/>
    <w:rsid w:val="001A46C0"/>
    <w:rsid w:val="001A4785"/>
    <w:rsid w:val="001A4A05"/>
    <w:rsid w:val="001A4D58"/>
    <w:rsid w:val="001A513E"/>
    <w:rsid w:val="001A5331"/>
    <w:rsid w:val="001A549E"/>
    <w:rsid w:val="001A558C"/>
    <w:rsid w:val="001A55B8"/>
    <w:rsid w:val="001A5635"/>
    <w:rsid w:val="001A5654"/>
    <w:rsid w:val="001A6053"/>
    <w:rsid w:val="001A626B"/>
    <w:rsid w:val="001A6509"/>
    <w:rsid w:val="001A6745"/>
    <w:rsid w:val="001A69B1"/>
    <w:rsid w:val="001A6A2A"/>
    <w:rsid w:val="001A6CE4"/>
    <w:rsid w:val="001A6F3A"/>
    <w:rsid w:val="001A70AA"/>
    <w:rsid w:val="001A75B6"/>
    <w:rsid w:val="001A760E"/>
    <w:rsid w:val="001A7FB6"/>
    <w:rsid w:val="001A7FCC"/>
    <w:rsid w:val="001B00F8"/>
    <w:rsid w:val="001B0106"/>
    <w:rsid w:val="001B0466"/>
    <w:rsid w:val="001B0594"/>
    <w:rsid w:val="001B068B"/>
    <w:rsid w:val="001B086E"/>
    <w:rsid w:val="001B0B00"/>
    <w:rsid w:val="001B0D0A"/>
    <w:rsid w:val="001B0F3F"/>
    <w:rsid w:val="001B1A86"/>
    <w:rsid w:val="001B204C"/>
    <w:rsid w:val="001B2367"/>
    <w:rsid w:val="001B24AE"/>
    <w:rsid w:val="001B294F"/>
    <w:rsid w:val="001B2DA1"/>
    <w:rsid w:val="001B3283"/>
    <w:rsid w:val="001B3288"/>
    <w:rsid w:val="001B38F7"/>
    <w:rsid w:val="001B3C59"/>
    <w:rsid w:val="001B3DE0"/>
    <w:rsid w:val="001B3FC6"/>
    <w:rsid w:val="001B402F"/>
    <w:rsid w:val="001B40BC"/>
    <w:rsid w:val="001B4447"/>
    <w:rsid w:val="001B4573"/>
    <w:rsid w:val="001B4845"/>
    <w:rsid w:val="001B4C15"/>
    <w:rsid w:val="001B4E50"/>
    <w:rsid w:val="001B5106"/>
    <w:rsid w:val="001B535B"/>
    <w:rsid w:val="001B5361"/>
    <w:rsid w:val="001B553D"/>
    <w:rsid w:val="001B5ADA"/>
    <w:rsid w:val="001B5F20"/>
    <w:rsid w:val="001B6331"/>
    <w:rsid w:val="001B6F5C"/>
    <w:rsid w:val="001B720A"/>
    <w:rsid w:val="001B75A6"/>
    <w:rsid w:val="001B778F"/>
    <w:rsid w:val="001B77FA"/>
    <w:rsid w:val="001B79BF"/>
    <w:rsid w:val="001B7A4E"/>
    <w:rsid w:val="001B7AD4"/>
    <w:rsid w:val="001B7BEA"/>
    <w:rsid w:val="001C02B7"/>
    <w:rsid w:val="001C03E4"/>
    <w:rsid w:val="001C04CA"/>
    <w:rsid w:val="001C05C7"/>
    <w:rsid w:val="001C0780"/>
    <w:rsid w:val="001C0A47"/>
    <w:rsid w:val="001C0D92"/>
    <w:rsid w:val="001C0F92"/>
    <w:rsid w:val="001C10F9"/>
    <w:rsid w:val="001C127E"/>
    <w:rsid w:val="001C167D"/>
    <w:rsid w:val="001C1A0E"/>
    <w:rsid w:val="001C1FF2"/>
    <w:rsid w:val="001C200D"/>
    <w:rsid w:val="001C2098"/>
    <w:rsid w:val="001C24B4"/>
    <w:rsid w:val="001C2E9C"/>
    <w:rsid w:val="001C35F3"/>
    <w:rsid w:val="001C364D"/>
    <w:rsid w:val="001C3764"/>
    <w:rsid w:val="001C387C"/>
    <w:rsid w:val="001C395C"/>
    <w:rsid w:val="001C3BF0"/>
    <w:rsid w:val="001C3D98"/>
    <w:rsid w:val="001C403F"/>
    <w:rsid w:val="001C4655"/>
    <w:rsid w:val="001C4B19"/>
    <w:rsid w:val="001C4B4C"/>
    <w:rsid w:val="001C4CB0"/>
    <w:rsid w:val="001C4F71"/>
    <w:rsid w:val="001C5282"/>
    <w:rsid w:val="001C5467"/>
    <w:rsid w:val="001C5908"/>
    <w:rsid w:val="001C5A7B"/>
    <w:rsid w:val="001C5B05"/>
    <w:rsid w:val="001C5BA9"/>
    <w:rsid w:val="001C5CAF"/>
    <w:rsid w:val="001C5F27"/>
    <w:rsid w:val="001C615C"/>
    <w:rsid w:val="001C6363"/>
    <w:rsid w:val="001C6426"/>
    <w:rsid w:val="001C65D0"/>
    <w:rsid w:val="001C6779"/>
    <w:rsid w:val="001C6834"/>
    <w:rsid w:val="001C6E4B"/>
    <w:rsid w:val="001C6FD2"/>
    <w:rsid w:val="001C717F"/>
    <w:rsid w:val="001C73AD"/>
    <w:rsid w:val="001C76D1"/>
    <w:rsid w:val="001C7F50"/>
    <w:rsid w:val="001C7F58"/>
    <w:rsid w:val="001D0238"/>
    <w:rsid w:val="001D05B0"/>
    <w:rsid w:val="001D0969"/>
    <w:rsid w:val="001D0AFA"/>
    <w:rsid w:val="001D10D0"/>
    <w:rsid w:val="001D10DB"/>
    <w:rsid w:val="001D1182"/>
    <w:rsid w:val="001D157D"/>
    <w:rsid w:val="001D16D0"/>
    <w:rsid w:val="001D19A5"/>
    <w:rsid w:val="001D19E2"/>
    <w:rsid w:val="001D1EB3"/>
    <w:rsid w:val="001D1EB8"/>
    <w:rsid w:val="001D2AC6"/>
    <w:rsid w:val="001D2F6B"/>
    <w:rsid w:val="001D3099"/>
    <w:rsid w:val="001D3203"/>
    <w:rsid w:val="001D324F"/>
    <w:rsid w:val="001D39B3"/>
    <w:rsid w:val="001D3F5E"/>
    <w:rsid w:val="001D4074"/>
    <w:rsid w:val="001D4840"/>
    <w:rsid w:val="001D5020"/>
    <w:rsid w:val="001D5024"/>
    <w:rsid w:val="001D502E"/>
    <w:rsid w:val="001D55C7"/>
    <w:rsid w:val="001D5632"/>
    <w:rsid w:val="001D586F"/>
    <w:rsid w:val="001D5C55"/>
    <w:rsid w:val="001D5CC1"/>
    <w:rsid w:val="001D5CC8"/>
    <w:rsid w:val="001D6203"/>
    <w:rsid w:val="001D6B3E"/>
    <w:rsid w:val="001D6BAE"/>
    <w:rsid w:val="001D6EFF"/>
    <w:rsid w:val="001D71C4"/>
    <w:rsid w:val="001D7696"/>
    <w:rsid w:val="001D7859"/>
    <w:rsid w:val="001D7882"/>
    <w:rsid w:val="001D7AAB"/>
    <w:rsid w:val="001D7BE6"/>
    <w:rsid w:val="001D7C94"/>
    <w:rsid w:val="001D7F56"/>
    <w:rsid w:val="001E0631"/>
    <w:rsid w:val="001E07FB"/>
    <w:rsid w:val="001E0BA7"/>
    <w:rsid w:val="001E0E35"/>
    <w:rsid w:val="001E1623"/>
    <w:rsid w:val="001E1690"/>
    <w:rsid w:val="001E18F5"/>
    <w:rsid w:val="001E1951"/>
    <w:rsid w:val="001E1A77"/>
    <w:rsid w:val="001E2053"/>
    <w:rsid w:val="001E22AE"/>
    <w:rsid w:val="001E24FF"/>
    <w:rsid w:val="001E2622"/>
    <w:rsid w:val="001E267E"/>
    <w:rsid w:val="001E26C4"/>
    <w:rsid w:val="001E27A4"/>
    <w:rsid w:val="001E2A81"/>
    <w:rsid w:val="001E2CB3"/>
    <w:rsid w:val="001E3028"/>
    <w:rsid w:val="001E30AA"/>
    <w:rsid w:val="001E334A"/>
    <w:rsid w:val="001E3663"/>
    <w:rsid w:val="001E3AB7"/>
    <w:rsid w:val="001E3BCD"/>
    <w:rsid w:val="001E3C4C"/>
    <w:rsid w:val="001E40A0"/>
    <w:rsid w:val="001E4453"/>
    <w:rsid w:val="001E4A6C"/>
    <w:rsid w:val="001E5753"/>
    <w:rsid w:val="001E5AE8"/>
    <w:rsid w:val="001E5E73"/>
    <w:rsid w:val="001E6779"/>
    <w:rsid w:val="001E68F3"/>
    <w:rsid w:val="001E6BD1"/>
    <w:rsid w:val="001E6C26"/>
    <w:rsid w:val="001E6E00"/>
    <w:rsid w:val="001E6E7C"/>
    <w:rsid w:val="001E71CB"/>
    <w:rsid w:val="001E7234"/>
    <w:rsid w:val="001E7272"/>
    <w:rsid w:val="001E7682"/>
    <w:rsid w:val="001E78C0"/>
    <w:rsid w:val="001E7D86"/>
    <w:rsid w:val="001E7EE3"/>
    <w:rsid w:val="001F010B"/>
    <w:rsid w:val="001F01FC"/>
    <w:rsid w:val="001F06A4"/>
    <w:rsid w:val="001F094B"/>
    <w:rsid w:val="001F09FC"/>
    <w:rsid w:val="001F0A11"/>
    <w:rsid w:val="001F0E75"/>
    <w:rsid w:val="001F12C8"/>
    <w:rsid w:val="001F1382"/>
    <w:rsid w:val="001F1425"/>
    <w:rsid w:val="001F1AE0"/>
    <w:rsid w:val="001F21A7"/>
    <w:rsid w:val="001F2782"/>
    <w:rsid w:val="001F28BB"/>
    <w:rsid w:val="001F2AD7"/>
    <w:rsid w:val="001F2FD1"/>
    <w:rsid w:val="001F3084"/>
    <w:rsid w:val="001F31EA"/>
    <w:rsid w:val="001F3AB5"/>
    <w:rsid w:val="001F3BDA"/>
    <w:rsid w:val="001F3D5D"/>
    <w:rsid w:val="001F425E"/>
    <w:rsid w:val="001F4441"/>
    <w:rsid w:val="001F46F9"/>
    <w:rsid w:val="001F47D1"/>
    <w:rsid w:val="001F4906"/>
    <w:rsid w:val="001F4941"/>
    <w:rsid w:val="001F4945"/>
    <w:rsid w:val="001F4AAD"/>
    <w:rsid w:val="001F4C52"/>
    <w:rsid w:val="001F4F0B"/>
    <w:rsid w:val="001F504C"/>
    <w:rsid w:val="001F5305"/>
    <w:rsid w:val="001F53F9"/>
    <w:rsid w:val="001F58DD"/>
    <w:rsid w:val="001F59D7"/>
    <w:rsid w:val="001F5CE6"/>
    <w:rsid w:val="001F5E9B"/>
    <w:rsid w:val="001F603A"/>
    <w:rsid w:val="001F61CF"/>
    <w:rsid w:val="001F642F"/>
    <w:rsid w:val="001F67BA"/>
    <w:rsid w:val="001F6AE8"/>
    <w:rsid w:val="001F6DCF"/>
    <w:rsid w:val="001F721E"/>
    <w:rsid w:val="001F7278"/>
    <w:rsid w:val="001F7435"/>
    <w:rsid w:val="001F7499"/>
    <w:rsid w:val="001F7A20"/>
    <w:rsid w:val="001F7BB8"/>
    <w:rsid w:val="001F7C72"/>
    <w:rsid w:val="001F7DA5"/>
    <w:rsid w:val="001F7DD8"/>
    <w:rsid w:val="00200087"/>
    <w:rsid w:val="0020008C"/>
    <w:rsid w:val="0020063F"/>
    <w:rsid w:val="00200833"/>
    <w:rsid w:val="00200ADA"/>
    <w:rsid w:val="00200CB0"/>
    <w:rsid w:val="0020100A"/>
    <w:rsid w:val="00201128"/>
    <w:rsid w:val="002014CA"/>
    <w:rsid w:val="002015D8"/>
    <w:rsid w:val="002016F0"/>
    <w:rsid w:val="00201794"/>
    <w:rsid w:val="00201AD9"/>
    <w:rsid w:val="00201E6E"/>
    <w:rsid w:val="00201E71"/>
    <w:rsid w:val="00201F2A"/>
    <w:rsid w:val="00202361"/>
    <w:rsid w:val="00202506"/>
    <w:rsid w:val="002029F3"/>
    <w:rsid w:val="00202A48"/>
    <w:rsid w:val="00202E7D"/>
    <w:rsid w:val="00203068"/>
    <w:rsid w:val="0020306E"/>
    <w:rsid w:val="002030A5"/>
    <w:rsid w:val="00203197"/>
    <w:rsid w:val="002032B3"/>
    <w:rsid w:val="002033FD"/>
    <w:rsid w:val="002046F7"/>
    <w:rsid w:val="002049F8"/>
    <w:rsid w:val="002049FA"/>
    <w:rsid w:val="00204EBE"/>
    <w:rsid w:val="00204EE8"/>
    <w:rsid w:val="002053FA"/>
    <w:rsid w:val="00205C1A"/>
    <w:rsid w:val="00205FF6"/>
    <w:rsid w:val="0020611C"/>
    <w:rsid w:val="00206A77"/>
    <w:rsid w:val="00207603"/>
    <w:rsid w:val="00207855"/>
    <w:rsid w:val="00207908"/>
    <w:rsid w:val="00207F1E"/>
    <w:rsid w:val="002104D8"/>
    <w:rsid w:val="00210532"/>
    <w:rsid w:val="00210FD8"/>
    <w:rsid w:val="0021138D"/>
    <w:rsid w:val="00211512"/>
    <w:rsid w:val="0021195E"/>
    <w:rsid w:val="00211CEC"/>
    <w:rsid w:val="00211D0B"/>
    <w:rsid w:val="00211F20"/>
    <w:rsid w:val="002122C1"/>
    <w:rsid w:val="002124EA"/>
    <w:rsid w:val="00212525"/>
    <w:rsid w:val="00212528"/>
    <w:rsid w:val="00212906"/>
    <w:rsid w:val="002129CC"/>
    <w:rsid w:val="002129F1"/>
    <w:rsid w:val="00212C2B"/>
    <w:rsid w:val="00212DE4"/>
    <w:rsid w:val="00213057"/>
    <w:rsid w:val="00213144"/>
    <w:rsid w:val="002131C8"/>
    <w:rsid w:val="002132B6"/>
    <w:rsid w:val="002135EA"/>
    <w:rsid w:val="0021370F"/>
    <w:rsid w:val="002139F0"/>
    <w:rsid w:val="00213B35"/>
    <w:rsid w:val="00213B4F"/>
    <w:rsid w:val="00213C90"/>
    <w:rsid w:val="00213FBA"/>
    <w:rsid w:val="0021422B"/>
    <w:rsid w:val="002143C7"/>
    <w:rsid w:val="00214416"/>
    <w:rsid w:val="0021448F"/>
    <w:rsid w:val="002144E1"/>
    <w:rsid w:val="00214A5B"/>
    <w:rsid w:val="00214C04"/>
    <w:rsid w:val="00214C6F"/>
    <w:rsid w:val="00214F5B"/>
    <w:rsid w:val="00215483"/>
    <w:rsid w:val="002157E4"/>
    <w:rsid w:val="00215A32"/>
    <w:rsid w:val="00216526"/>
    <w:rsid w:val="00216565"/>
    <w:rsid w:val="00216856"/>
    <w:rsid w:val="00216A3B"/>
    <w:rsid w:val="00216B6E"/>
    <w:rsid w:val="00216CC7"/>
    <w:rsid w:val="00216E1E"/>
    <w:rsid w:val="00216EB8"/>
    <w:rsid w:val="00216F41"/>
    <w:rsid w:val="00216FCA"/>
    <w:rsid w:val="0021715C"/>
    <w:rsid w:val="002176C9"/>
    <w:rsid w:val="00217BEC"/>
    <w:rsid w:val="0022028A"/>
    <w:rsid w:val="002204C8"/>
    <w:rsid w:val="00220618"/>
    <w:rsid w:val="0022062D"/>
    <w:rsid w:val="00220BF7"/>
    <w:rsid w:val="00220C11"/>
    <w:rsid w:val="00220ED6"/>
    <w:rsid w:val="00220EEA"/>
    <w:rsid w:val="0022134C"/>
    <w:rsid w:val="00221537"/>
    <w:rsid w:val="002216DB"/>
    <w:rsid w:val="00221B7B"/>
    <w:rsid w:val="00221B85"/>
    <w:rsid w:val="00221BB3"/>
    <w:rsid w:val="00221C78"/>
    <w:rsid w:val="00222040"/>
    <w:rsid w:val="002221A7"/>
    <w:rsid w:val="00222337"/>
    <w:rsid w:val="0022247A"/>
    <w:rsid w:val="002224E9"/>
    <w:rsid w:val="0022254B"/>
    <w:rsid w:val="00222A1D"/>
    <w:rsid w:val="00222FCD"/>
    <w:rsid w:val="00223102"/>
    <w:rsid w:val="00223400"/>
    <w:rsid w:val="00223967"/>
    <w:rsid w:val="002239B4"/>
    <w:rsid w:val="00223A46"/>
    <w:rsid w:val="00223A9F"/>
    <w:rsid w:val="00223B8A"/>
    <w:rsid w:val="00223BB6"/>
    <w:rsid w:val="00223BE5"/>
    <w:rsid w:val="00223D0F"/>
    <w:rsid w:val="00223F67"/>
    <w:rsid w:val="0022401F"/>
    <w:rsid w:val="00224163"/>
    <w:rsid w:val="00224289"/>
    <w:rsid w:val="00224633"/>
    <w:rsid w:val="00224914"/>
    <w:rsid w:val="00224AED"/>
    <w:rsid w:val="00224D5C"/>
    <w:rsid w:val="00224DCB"/>
    <w:rsid w:val="002250B2"/>
    <w:rsid w:val="002256C9"/>
    <w:rsid w:val="00225B78"/>
    <w:rsid w:val="00225C03"/>
    <w:rsid w:val="00225E20"/>
    <w:rsid w:val="00225E4E"/>
    <w:rsid w:val="00225F0D"/>
    <w:rsid w:val="002261C0"/>
    <w:rsid w:val="00226627"/>
    <w:rsid w:val="002268E2"/>
    <w:rsid w:val="002268F2"/>
    <w:rsid w:val="002270F3"/>
    <w:rsid w:val="0023009E"/>
    <w:rsid w:val="0023075D"/>
    <w:rsid w:val="00230D90"/>
    <w:rsid w:val="0023114F"/>
    <w:rsid w:val="002312D9"/>
    <w:rsid w:val="00231378"/>
    <w:rsid w:val="00231876"/>
    <w:rsid w:val="00231AE2"/>
    <w:rsid w:val="00231BE4"/>
    <w:rsid w:val="00231C1E"/>
    <w:rsid w:val="00231D72"/>
    <w:rsid w:val="0023200C"/>
    <w:rsid w:val="0023213B"/>
    <w:rsid w:val="002324B0"/>
    <w:rsid w:val="0023283C"/>
    <w:rsid w:val="00232AAF"/>
    <w:rsid w:val="00232C4F"/>
    <w:rsid w:val="00232CC6"/>
    <w:rsid w:val="00232F8D"/>
    <w:rsid w:val="0023314C"/>
    <w:rsid w:val="002331E4"/>
    <w:rsid w:val="00233488"/>
    <w:rsid w:val="00233492"/>
    <w:rsid w:val="00233531"/>
    <w:rsid w:val="002336E5"/>
    <w:rsid w:val="00233B50"/>
    <w:rsid w:val="00233D0F"/>
    <w:rsid w:val="00233FF2"/>
    <w:rsid w:val="0023410E"/>
    <w:rsid w:val="00234702"/>
    <w:rsid w:val="00234F1B"/>
    <w:rsid w:val="00234FBE"/>
    <w:rsid w:val="002351D8"/>
    <w:rsid w:val="00235985"/>
    <w:rsid w:val="00235CA9"/>
    <w:rsid w:val="00235F9C"/>
    <w:rsid w:val="0023682E"/>
    <w:rsid w:val="002369B2"/>
    <w:rsid w:val="00236B1E"/>
    <w:rsid w:val="00236C4B"/>
    <w:rsid w:val="00236F5E"/>
    <w:rsid w:val="00237040"/>
    <w:rsid w:val="002374CE"/>
    <w:rsid w:val="0023784C"/>
    <w:rsid w:val="002402C0"/>
    <w:rsid w:val="00240405"/>
    <w:rsid w:val="0024056D"/>
    <w:rsid w:val="00240773"/>
    <w:rsid w:val="00240907"/>
    <w:rsid w:val="00240A90"/>
    <w:rsid w:val="00240C3D"/>
    <w:rsid w:val="00240C4D"/>
    <w:rsid w:val="002410D7"/>
    <w:rsid w:val="002410E9"/>
    <w:rsid w:val="0024169D"/>
    <w:rsid w:val="00241D95"/>
    <w:rsid w:val="00242011"/>
    <w:rsid w:val="00242131"/>
    <w:rsid w:val="002421C7"/>
    <w:rsid w:val="002424E5"/>
    <w:rsid w:val="00242D31"/>
    <w:rsid w:val="00242EBC"/>
    <w:rsid w:val="00242FFD"/>
    <w:rsid w:val="0024307F"/>
    <w:rsid w:val="00243527"/>
    <w:rsid w:val="00243820"/>
    <w:rsid w:val="00243846"/>
    <w:rsid w:val="0024388A"/>
    <w:rsid w:val="00243DA6"/>
    <w:rsid w:val="00243F7F"/>
    <w:rsid w:val="00244199"/>
    <w:rsid w:val="002441D4"/>
    <w:rsid w:val="002442D5"/>
    <w:rsid w:val="00244C60"/>
    <w:rsid w:val="002454D5"/>
    <w:rsid w:val="0024587E"/>
    <w:rsid w:val="00245C98"/>
    <w:rsid w:val="00245E3E"/>
    <w:rsid w:val="00245E9F"/>
    <w:rsid w:val="00245FA3"/>
    <w:rsid w:val="002463AD"/>
    <w:rsid w:val="00246452"/>
    <w:rsid w:val="00246617"/>
    <w:rsid w:val="00246640"/>
    <w:rsid w:val="00246A3D"/>
    <w:rsid w:val="00246E8A"/>
    <w:rsid w:val="00246F00"/>
    <w:rsid w:val="00247246"/>
    <w:rsid w:val="00247CE7"/>
    <w:rsid w:val="00247D12"/>
    <w:rsid w:val="00247DF0"/>
    <w:rsid w:val="00247E5E"/>
    <w:rsid w:val="00250170"/>
    <w:rsid w:val="0025021A"/>
    <w:rsid w:val="00250404"/>
    <w:rsid w:val="002504A3"/>
    <w:rsid w:val="0025053C"/>
    <w:rsid w:val="00250877"/>
    <w:rsid w:val="002509C9"/>
    <w:rsid w:val="002509D4"/>
    <w:rsid w:val="00250C01"/>
    <w:rsid w:val="00250C2C"/>
    <w:rsid w:val="0025132B"/>
    <w:rsid w:val="0025161E"/>
    <w:rsid w:val="002516ED"/>
    <w:rsid w:val="00251827"/>
    <w:rsid w:val="00252543"/>
    <w:rsid w:val="002525A2"/>
    <w:rsid w:val="00252712"/>
    <w:rsid w:val="00252E3E"/>
    <w:rsid w:val="002531BC"/>
    <w:rsid w:val="00253447"/>
    <w:rsid w:val="00253587"/>
    <w:rsid w:val="002536F9"/>
    <w:rsid w:val="002537F5"/>
    <w:rsid w:val="0025380B"/>
    <w:rsid w:val="0025387B"/>
    <w:rsid w:val="00253C61"/>
    <w:rsid w:val="00254569"/>
    <w:rsid w:val="002548F0"/>
    <w:rsid w:val="0025491D"/>
    <w:rsid w:val="002553FE"/>
    <w:rsid w:val="002555C6"/>
    <w:rsid w:val="002555C8"/>
    <w:rsid w:val="00255653"/>
    <w:rsid w:val="00255881"/>
    <w:rsid w:val="002558A2"/>
    <w:rsid w:val="00255D93"/>
    <w:rsid w:val="0025635C"/>
    <w:rsid w:val="002564D5"/>
    <w:rsid w:val="002566C7"/>
    <w:rsid w:val="002568F1"/>
    <w:rsid w:val="00256CA6"/>
    <w:rsid w:val="00256E73"/>
    <w:rsid w:val="00257192"/>
    <w:rsid w:val="00257260"/>
    <w:rsid w:val="00257302"/>
    <w:rsid w:val="0025782D"/>
    <w:rsid w:val="002579FE"/>
    <w:rsid w:val="00257EA7"/>
    <w:rsid w:val="002608F5"/>
    <w:rsid w:val="00260BC3"/>
    <w:rsid w:val="00260CDE"/>
    <w:rsid w:val="00261A0F"/>
    <w:rsid w:val="00261A72"/>
    <w:rsid w:val="00261C82"/>
    <w:rsid w:val="00261E41"/>
    <w:rsid w:val="002620E5"/>
    <w:rsid w:val="0026265B"/>
    <w:rsid w:val="00262693"/>
    <w:rsid w:val="00262846"/>
    <w:rsid w:val="00262973"/>
    <w:rsid w:val="00262A86"/>
    <w:rsid w:val="00262E87"/>
    <w:rsid w:val="00262ED0"/>
    <w:rsid w:val="0026308B"/>
    <w:rsid w:val="00263355"/>
    <w:rsid w:val="002633F5"/>
    <w:rsid w:val="002634C3"/>
    <w:rsid w:val="00263D44"/>
    <w:rsid w:val="00263DBA"/>
    <w:rsid w:val="002642F5"/>
    <w:rsid w:val="00264A7A"/>
    <w:rsid w:val="00264C6B"/>
    <w:rsid w:val="00264D37"/>
    <w:rsid w:val="00264EA6"/>
    <w:rsid w:val="00264F09"/>
    <w:rsid w:val="00264F20"/>
    <w:rsid w:val="00264F40"/>
    <w:rsid w:val="00264F7C"/>
    <w:rsid w:val="00265214"/>
    <w:rsid w:val="002653C0"/>
    <w:rsid w:val="00265753"/>
    <w:rsid w:val="002658A9"/>
    <w:rsid w:val="00265A28"/>
    <w:rsid w:val="00265B98"/>
    <w:rsid w:val="0026647D"/>
    <w:rsid w:val="0026660E"/>
    <w:rsid w:val="002668A1"/>
    <w:rsid w:val="00266AB6"/>
    <w:rsid w:val="00266E8E"/>
    <w:rsid w:val="002672C3"/>
    <w:rsid w:val="0026746C"/>
    <w:rsid w:val="00267973"/>
    <w:rsid w:val="00267983"/>
    <w:rsid w:val="00267B25"/>
    <w:rsid w:val="00267B49"/>
    <w:rsid w:val="00267D1D"/>
    <w:rsid w:val="00270443"/>
    <w:rsid w:val="00270724"/>
    <w:rsid w:val="0027086D"/>
    <w:rsid w:val="00270C18"/>
    <w:rsid w:val="00270DA4"/>
    <w:rsid w:val="00270DAA"/>
    <w:rsid w:val="002712F8"/>
    <w:rsid w:val="0027133C"/>
    <w:rsid w:val="002714A1"/>
    <w:rsid w:val="002716A7"/>
    <w:rsid w:val="00271A40"/>
    <w:rsid w:val="00271C76"/>
    <w:rsid w:val="002720A8"/>
    <w:rsid w:val="00272104"/>
    <w:rsid w:val="002724A1"/>
    <w:rsid w:val="00272552"/>
    <w:rsid w:val="00272670"/>
    <w:rsid w:val="00272696"/>
    <w:rsid w:val="00272B31"/>
    <w:rsid w:val="00272B73"/>
    <w:rsid w:val="00272BA5"/>
    <w:rsid w:val="00272E8C"/>
    <w:rsid w:val="0027314E"/>
    <w:rsid w:val="002732F4"/>
    <w:rsid w:val="00273783"/>
    <w:rsid w:val="002737D4"/>
    <w:rsid w:val="002739B1"/>
    <w:rsid w:val="00273FF8"/>
    <w:rsid w:val="002741CC"/>
    <w:rsid w:val="00274247"/>
    <w:rsid w:val="00274417"/>
    <w:rsid w:val="00274892"/>
    <w:rsid w:val="00274894"/>
    <w:rsid w:val="00274C22"/>
    <w:rsid w:val="00274E82"/>
    <w:rsid w:val="002751ED"/>
    <w:rsid w:val="00275241"/>
    <w:rsid w:val="00275379"/>
    <w:rsid w:val="0027579A"/>
    <w:rsid w:val="00275D26"/>
    <w:rsid w:val="00275D55"/>
    <w:rsid w:val="00275D9C"/>
    <w:rsid w:val="00275F8F"/>
    <w:rsid w:val="0027602C"/>
    <w:rsid w:val="002761E4"/>
    <w:rsid w:val="00276473"/>
    <w:rsid w:val="00276701"/>
    <w:rsid w:val="00277102"/>
    <w:rsid w:val="00277270"/>
    <w:rsid w:val="002772D0"/>
    <w:rsid w:val="0027750B"/>
    <w:rsid w:val="0027759F"/>
    <w:rsid w:val="00277646"/>
    <w:rsid w:val="002778BE"/>
    <w:rsid w:val="00277C35"/>
    <w:rsid w:val="00280041"/>
    <w:rsid w:val="00280C49"/>
    <w:rsid w:val="00280ED8"/>
    <w:rsid w:val="00281283"/>
    <w:rsid w:val="002812B5"/>
    <w:rsid w:val="0028141E"/>
    <w:rsid w:val="0028174B"/>
    <w:rsid w:val="00281762"/>
    <w:rsid w:val="00281D18"/>
    <w:rsid w:val="00282020"/>
    <w:rsid w:val="002821A1"/>
    <w:rsid w:val="00282534"/>
    <w:rsid w:val="002826DE"/>
    <w:rsid w:val="00282A7F"/>
    <w:rsid w:val="002837E3"/>
    <w:rsid w:val="002838A6"/>
    <w:rsid w:val="00283CA7"/>
    <w:rsid w:val="00283CB4"/>
    <w:rsid w:val="00284065"/>
    <w:rsid w:val="00284384"/>
    <w:rsid w:val="0028476A"/>
    <w:rsid w:val="002851A4"/>
    <w:rsid w:val="00285713"/>
    <w:rsid w:val="00285AEF"/>
    <w:rsid w:val="00285CE1"/>
    <w:rsid w:val="002860A4"/>
    <w:rsid w:val="00286362"/>
    <w:rsid w:val="00286366"/>
    <w:rsid w:val="00286527"/>
    <w:rsid w:val="00286920"/>
    <w:rsid w:val="00286A00"/>
    <w:rsid w:val="00286AFA"/>
    <w:rsid w:val="00286D84"/>
    <w:rsid w:val="0028711D"/>
    <w:rsid w:val="00287148"/>
    <w:rsid w:val="002877C6"/>
    <w:rsid w:val="00287855"/>
    <w:rsid w:val="00287959"/>
    <w:rsid w:val="00287B6A"/>
    <w:rsid w:val="00287D3B"/>
    <w:rsid w:val="00287EA0"/>
    <w:rsid w:val="0029056E"/>
    <w:rsid w:val="00290B90"/>
    <w:rsid w:val="0029112B"/>
    <w:rsid w:val="00291166"/>
    <w:rsid w:val="002916DC"/>
    <w:rsid w:val="00291848"/>
    <w:rsid w:val="00291E75"/>
    <w:rsid w:val="00292016"/>
    <w:rsid w:val="002926A8"/>
    <w:rsid w:val="00292841"/>
    <w:rsid w:val="00292B0F"/>
    <w:rsid w:val="00292BEE"/>
    <w:rsid w:val="00292CFA"/>
    <w:rsid w:val="00292D55"/>
    <w:rsid w:val="00292E06"/>
    <w:rsid w:val="002930C3"/>
    <w:rsid w:val="00293747"/>
    <w:rsid w:val="00293ADB"/>
    <w:rsid w:val="00293B6B"/>
    <w:rsid w:val="00293C1A"/>
    <w:rsid w:val="00294325"/>
    <w:rsid w:val="002944B3"/>
    <w:rsid w:val="0029483A"/>
    <w:rsid w:val="00294D24"/>
    <w:rsid w:val="00294DE8"/>
    <w:rsid w:val="00295017"/>
    <w:rsid w:val="002950FC"/>
    <w:rsid w:val="002953EF"/>
    <w:rsid w:val="00295560"/>
    <w:rsid w:val="00295D25"/>
    <w:rsid w:val="00295D88"/>
    <w:rsid w:val="00295E20"/>
    <w:rsid w:val="00296095"/>
    <w:rsid w:val="0029647F"/>
    <w:rsid w:val="002965EA"/>
    <w:rsid w:val="002965F8"/>
    <w:rsid w:val="002967F3"/>
    <w:rsid w:val="00296BD0"/>
    <w:rsid w:val="00296CD1"/>
    <w:rsid w:val="00296F66"/>
    <w:rsid w:val="00297100"/>
    <w:rsid w:val="002971DF"/>
    <w:rsid w:val="0029728F"/>
    <w:rsid w:val="002974E7"/>
    <w:rsid w:val="00297552"/>
    <w:rsid w:val="00297D8E"/>
    <w:rsid w:val="00297F20"/>
    <w:rsid w:val="002A007E"/>
    <w:rsid w:val="002A0792"/>
    <w:rsid w:val="002A09EF"/>
    <w:rsid w:val="002A1138"/>
    <w:rsid w:val="002A1143"/>
    <w:rsid w:val="002A141A"/>
    <w:rsid w:val="002A1547"/>
    <w:rsid w:val="002A1A6C"/>
    <w:rsid w:val="002A1B86"/>
    <w:rsid w:val="002A1E1D"/>
    <w:rsid w:val="002A2009"/>
    <w:rsid w:val="002A2062"/>
    <w:rsid w:val="002A261B"/>
    <w:rsid w:val="002A2BAC"/>
    <w:rsid w:val="002A2DEF"/>
    <w:rsid w:val="002A2FAC"/>
    <w:rsid w:val="002A300C"/>
    <w:rsid w:val="002A3042"/>
    <w:rsid w:val="002A30FC"/>
    <w:rsid w:val="002A310B"/>
    <w:rsid w:val="002A3207"/>
    <w:rsid w:val="002A33AB"/>
    <w:rsid w:val="002A3460"/>
    <w:rsid w:val="002A34AD"/>
    <w:rsid w:val="002A355D"/>
    <w:rsid w:val="002A38AD"/>
    <w:rsid w:val="002A3925"/>
    <w:rsid w:val="002A3D57"/>
    <w:rsid w:val="002A434B"/>
    <w:rsid w:val="002A45A2"/>
    <w:rsid w:val="002A4CEA"/>
    <w:rsid w:val="002A4FA7"/>
    <w:rsid w:val="002A4FAE"/>
    <w:rsid w:val="002A5035"/>
    <w:rsid w:val="002A52DB"/>
    <w:rsid w:val="002A53E0"/>
    <w:rsid w:val="002A55CA"/>
    <w:rsid w:val="002A5720"/>
    <w:rsid w:val="002A5752"/>
    <w:rsid w:val="002A576B"/>
    <w:rsid w:val="002A5A9F"/>
    <w:rsid w:val="002A5AA9"/>
    <w:rsid w:val="002A5AC5"/>
    <w:rsid w:val="002A5E9E"/>
    <w:rsid w:val="002A5F08"/>
    <w:rsid w:val="002A6204"/>
    <w:rsid w:val="002A71D6"/>
    <w:rsid w:val="002A742A"/>
    <w:rsid w:val="002A7C12"/>
    <w:rsid w:val="002A7D65"/>
    <w:rsid w:val="002A7E40"/>
    <w:rsid w:val="002A7EEE"/>
    <w:rsid w:val="002B0A36"/>
    <w:rsid w:val="002B0A94"/>
    <w:rsid w:val="002B0BF5"/>
    <w:rsid w:val="002B0C93"/>
    <w:rsid w:val="002B0D71"/>
    <w:rsid w:val="002B0DA6"/>
    <w:rsid w:val="002B0FF4"/>
    <w:rsid w:val="002B13D9"/>
    <w:rsid w:val="002B1461"/>
    <w:rsid w:val="002B147C"/>
    <w:rsid w:val="002B14A4"/>
    <w:rsid w:val="002B1A0C"/>
    <w:rsid w:val="002B1A21"/>
    <w:rsid w:val="002B2129"/>
    <w:rsid w:val="002B2264"/>
    <w:rsid w:val="002B24A2"/>
    <w:rsid w:val="002B2594"/>
    <w:rsid w:val="002B263F"/>
    <w:rsid w:val="002B2F61"/>
    <w:rsid w:val="002B2FA6"/>
    <w:rsid w:val="002B3231"/>
    <w:rsid w:val="002B34A8"/>
    <w:rsid w:val="002B4A8C"/>
    <w:rsid w:val="002B548B"/>
    <w:rsid w:val="002B5AF2"/>
    <w:rsid w:val="002B5DCF"/>
    <w:rsid w:val="002B602D"/>
    <w:rsid w:val="002B6230"/>
    <w:rsid w:val="002B636F"/>
    <w:rsid w:val="002B6528"/>
    <w:rsid w:val="002B6531"/>
    <w:rsid w:val="002B6B01"/>
    <w:rsid w:val="002B6E17"/>
    <w:rsid w:val="002B7108"/>
    <w:rsid w:val="002B74D2"/>
    <w:rsid w:val="002B7DEF"/>
    <w:rsid w:val="002C0855"/>
    <w:rsid w:val="002C08D5"/>
    <w:rsid w:val="002C0958"/>
    <w:rsid w:val="002C0AF5"/>
    <w:rsid w:val="002C0B5D"/>
    <w:rsid w:val="002C102E"/>
    <w:rsid w:val="002C12AB"/>
    <w:rsid w:val="002C1467"/>
    <w:rsid w:val="002C14A1"/>
    <w:rsid w:val="002C1646"/>
    <w:rsid w:val="002C16CF"/>
    <w:rsid w:val="002C1867"/>
    <w:rsid w:val="002C1EA8"/>
    <w:rsid w:val="002C204A"/>
    <w:rsid w:val="002C2193"/>
    <w:rsid w:val="002C2522"/>
    <w:rsid w:val="002C30DF"/>
    <w:rsid w:val="002C322B"/>
    <w:rsid w:val="002C3307"/>
    <w:rsid w:val="002C341D"/>
    <w:rsid w:val="002C3711"/>
    <w:rsid w:val="002C3A16"/>
    <w:rsid w:val="002C3A2A"/>
    <w:rsid w:val="002C3A4E"/>
    <w:rsid w:val="002C3A7A"/>
    <w:rsid w:val="002C3D57"/>
    <w:rsid w:val="002C3EC5"/>
    <w:rsid w:val="002C3FF3"/>
    <w:rsid w:val="002C4005"/>
    <w:rsid w:val="002C40AE"/>
    <w:rsid w:val="002C4268"/>
    <w:rsid w:val="002C42BC"/>
    <w:rsid w:val="002C42F8"/>
    <w:rsid w:val="002C43C7"/>
    <w:rsid w:val="002C43CC"/>
    <w:rsid w:val="002C47DB"/>
    <w:rsid w:val="002C47EF"/>
    <w:rsid w:val="002C4ACA"/>
    <w:rsid w:val="002C4AF4"/>
    <w:rsid w:val="002C4CA2"/>
    <w:rsid w:val="002C4DD3"/>
    <w:rsid w:val="002C4E83"/>
    <w:rsid w:val="002C4F87"/>
    <w:rsid w:val="002C5958"/>
    <w:rsid w:val="002C6145"/>
    <w:rsid w:val="002C65C8"/>
    <w:rsid w:val="002C66EE"/>
    <w:rsid w:val="002C6870"/>
    <w:rsid w:val="002C6A72"/>
    <w:rsid w:val="002C6B21"/>
    <w:rsid w:val="002C6C69"/>
    <w:rsid w:val="002C6D68"/>
    <w:rsid w:val="002C70E2"/>
    <w:rsid w:val="002C7123"/>
    <w:rsid w:val="002C7209"/>
    <w:rsid w:val="002C75E5"/>
    <w:rsid w:val="002C782F"/>
    <w:rsid w:val="002C7ACC"/>
    <w:rsid w:val="002D01C2"/>
    <w:rsid w:val="002D01E6"/>
    <w:rsid w:val="002D0530"/>
    <w:rsid w:val="002D0803"/>
    <w:rsid w:val="002D0AA0"/>
    <w:rsid w:val="002D0AAB"/>
    <w:rsid w:val="002D0AD3"/>
    <w:rsid w:val="002D0DC3"/>
    <w:rsid w:val="002D11E1"/>
    <w:rsid w:val="002D1F53"/>
    <w:rsid w:val="002D2261"/>
    <w:rsid w:val="002D230A"/>
    <w:rsid w:val="002D2505"/>
    <w:rsid w:val="002D2623"/>
    <w:rsid w:val="002D27A9"/>
    <w:rsid w:val="002D2A77"/>
    <w:rsid w:val="002D2BB0"/>
    <w:rsid w:val="002D2D4C"/>
    <w:rsid w:val="002D31FB"/>
    <w:rsid w:val="002D357A"/>
    <w:rsid w:val="002D35A4"/>
    <w:rsid w:val="002D3F7E"/>
    <w:rsid w:val="002D402A"/>
    <w:rsid w:val="002D4142"/>
    <w:rsid w:val="002D47EF"/>
    <w:rsid w:val="002D4B7C"/>
    <w:rsid w:val="002D6176"/>
    <w:rsid w:val="002D6230"/>
    <w:rsid w:val="002D62CC"/>
    <w:rsid w:val="002D6A75"/>
    <w:rsid w:val="002D6DF7"/>
    <w:rsid w:val="002D6E3A"/>
    <w:rsid w:val="002D7103"/>
    <w:rsid w:val="002D73D0"/>
    <w:rsid w:val="002D790B"/>
    <w:rsid w:val="002D7A9E"/>
    <w:rsid w:val="002D7BD4"/>
    <w:rsid w:val="002D7CBE"/>
    <w:rsid w:val="002D7F01"/>
    <w:rsid w:val="002D7F7A"/>
    <w:rsid w:val="002D7FE8"/>
    <w:rsid w:val="002E0069"/>
    <w:rsid w:val="002E00BB"/>
    <w:rsid w:val="002E016E"/>
    <w:rsid w:val="002E01D0"/>
    <w:rsid w:val="002E039E"/>
    <w:rsid w:val="002E05C5"/>
    <w:rsid w:val="002E0AC9"/>
    <w:rsid w:val="002E0D1B"/>
    <w:rsid w:val="002E0FC1"/>
    <w:rsid w:val="002E116E"/>
    <w:rsid w:val="002E1225"/>
    <w:rsid w:val="002E15B7"/>
    <w:rsid w:val="002E16BB"/>
    <w:rsid w:val="002E1A94"/>
    <w:rsid w:val="002E1B25"/>
    <w:rsid w:val="002E21FF"/>
    <w:rsid w:val="002E2217"/>
    <w:rsid w:val="002E2347"/>
    <w:rsid w:val="002E28EB"/>
    <w:rsid w:val="002E290F"/>
    <w:rsid w:val="002E292D"/>
    <w:rsid w:val="002E2943"/>
    <w:rsid w:val="002E29A7"/>
    <w:rsid w:val="002E2F72"/>
    <w:rsid w:val="002E2FDC"/>
    <w:rsid w:val="002E30FF"/>
    <w:rsid w:val="002E325B"/>
    <w:rsid w:val="002E32C1"/>
    <w:rsid w:val="002E34AB"/>
    <w:rsid w:val="002E34D6"/>
    <w:rsid w:val="002E3842"/>
    <w:rsid w:val="002E3BF0"/>
    <w:rsid w:val="002E3C8F"/>
    <w:rsid w:val="002E3D59"/>
    <w:rsid w:val="002E3E73"/>
    <w:rsid w:val="002E42C8"/>
    <w:rsid w:val="002E4398"/>
    <w:rsid w:val="002E4468"/>
    <w:rsid w:val="002E468F"/>
    <w:rsid w:val="002E4AB8"/>
    <w:rsid w:val="002E4B8E"/>
    <w:rsid w:val="002E4E10"/>
    <w:rsid w:val="002E546F"/>
    <w:rsid w:val="002E58D1"/>
    <w:rsid w:val="002E5F34"/>
    <w:rsid w:val="002E612D"/>
    <w:rsid w:val="002E6337"/>
    <w:rsid w:val="002E65CD"/>
    <w:rsid w:val="002E68BD"/>
    <w:rsid w:val="002E6E72"/>
    <w:rsid w:val="002E733D"/>
    <w:rsid w:val="002E76FA"/>
    <w:rsid w:val="002E7D26"/>
    <w:rsid w:val="002F0052"/>
    <w:rsid w:val="002F0222"/>
    <w:rsid w:val="002F049D"/>
    <w:rsid w:val="002F04FE"/>
    <w:rsid w:val="002F0657"/>
    <w:rsid w:val="002F139E"/>
    <w:rsid w:val="002F13FC"/>
    <w:rsid w:val="002F17BA"/>
    <w:rsid w:val="002F185A"/>
    <w:rsid w:val="002F1F43"/>
    <w:rsid w:val="002F2642"/>
    <w:rsid w:val="002F2CF7"/>
    <w:rsid w:val="002F2E5C"/>
    <w:rsid w:val="002F2F31"/>
    <w:rsid w:val="002F2F4A"/>
    <w:rsid w:val="002F3461"/>
    <w:rsid w:val="002F3492"/>
    <w:rsid w:val="002F3666"/>
    <w:rsid w:val="002F397E"/>
    <w:rsid w:val="002F3CDA"/>
    <w:rsid w:val="002F3DB9"/>
    <w:rsid w:val="002F3EB8"/>
    <w:rsid w:val="002F4121"/>
    <w:rsid w:val="002F4137"/>
    <w:rsid w:val="002F4367"/>
    <w:rsid w:val="002F45FE"/>
    <w:rsid w:val="002F48D4"/>
    <w:rsid w:val="002F4A61"/>
    <w:rsid w:val="002F4C39"/>
    <w:rsid w:val="002F4EA5"/>
    <w:rsid w:val="002F566B"/>
    <w:rsid w:val="002F5731"/>
    <w:rsid w:val="002F58A8"/>
    <w:rsid w:val="002F5FB7"/>
    <w:rsid w:val="002F66DA"/>
    <w:rsid w:val="002F690A"/>
    <w:rsid w:val="002F6964"/>
    <w:rsid w:val="002F696B"/>
    <w:rsid w:val="002F70B6"/>
    <w:rsid w:val="002F7194"/>
    <w:rsid w:val="002F7255"/>
    <w:rsid w:val="002F7782"/>
    <w:rsid w:val="002F7815"/>
    <w:rsid w:val="002F79A5"/>
    <w:rsid w:val="002F7B92"/>
    <w:rsid w:val="002F7DBC"/>
    <w:rsid w:val="002F7ED0"/>
    <w:rsid w:val="003002C4"/>
    <w:rsid w:val="003005F8"/>
    <w:rsid w:val="003006B6"/>
    <w:rsid w:val="003009B8"/>
    <w:rsid w:val="00300D9B"/>
    <w:rsid w:val="00300DAC"/>
    <w:rsid w:val="00300E08"/>
    <w:rsid w:val="00301010"/>
    <w:rsid w:val="00301372"/>
    <w:rsid w:val="0030146D"/>
    <w:rsid w:val="0030158D"/>
    <w:rsid w:val="00301948"/>
    <w:rsid w:val="00301A88"/>
    <w:rsid w:val="00301E71"/>
    <w:rsid w:val="00302317"/>
    <w:rsid w:val="0030239A"/>
    <w:rsid w:val="003024D4"/>
    <w:rsid w:val="003028AF"/>
    <w:rsid w:val="00303165"/>
    <w:rsid w:val="0030319D"/>
    <w:rsid w:val="003037E8"/>
    <w:rsid w:val="00303AE7"/>
    <w:rsid w:val="00303FEB"/>
    <w:rsid w:val="0030419A"/>
    <w:rsid w:val="00304262"/>
    <w:rsid w:val="0030426D"/>
    <w:rsid w:val="003044D6"/>
    <w:rsid w:val="003049DF"/>
    <w:rsid w:val="003049E8"/>
    <w:rsid w:val="00304BEC"/>
    <w:rsid w:val="00304D08"/>
    <w:rsid w:val="00304D8C"/>
    <w:rsid w:val="00304FB2"/>
    <w:rsid w:val="00305271"/>
    <w:rsid w:val="00305C52"/>
    <w:rsid w:val="00305C86"/>
    <w:rsid w:val="00305D40"/>
    <w:rsid w:val="00305F7F"/>
    <w:rsid w:val="00306202"/>
    <w:rsid w:val="003065CF"/>
    <w:rsid w:val="0030679A"/>
    <w:rsid w:val="003067F6"/>
    <w:rsid w:val="003068D5"/>
    <w:rsid w:val="00306939"/>
    <w:rsid w:val="003069A5"/>
    <w:rsid w:val="00306BCB"/>
    <w:rsid w:val="00306CB7"/>
    <w:rsid w:val="00306E51"/>
    <w:rsid w:val="00306F12"/>
    <w:rsid w:val="00306F58"/>
    <w:rsid w:val="00307191"/>
    <w:rsid w:val="003075ED"/>
    <w:rsid w:val="003076F4"/>
    <w:rsid w:val="003077A3"/>
    <w:rsid w:val="00307FD7"/>
    <w:rsid w:val="0031024B"/>
    <w:rsid w:val="0031083D"/>
    <w:rsid w:val="00310E4E"/>
    <w:rsid w:val="00310FD6"/>
    <w:rsid w:val="00311121"/>
    <w:rsid w:val="00311287"/>
    <w:rsid w:val="0031223C"/>
    <w:rsid w:val="00312853"/>
    <w:rsid w:val="00312B66"/>
    <w:rsid w:val="00312F0F"/>
    <w:rsid w:val="00313774"/>
    <w:rsid w:val="00313929"/>
    <w:rsid w:val="00313B14"/>
    <w:rsid w:val="00314004"/>
    <w:rsid w:val="0031422A"/>
    <w:rsid w:val="00314408"/>
    <w:rsid w:val="0031487E"/>
    <w:rsid w:val="003149E6"/>
    <w:rsid w:val="00314BDC"/>
    <w:rsid w:val="00314CE5"/>
    <w:rsid w:val="00314EA1"/>
    <w:rsid w:val="0031593F"/>
    <w:rsid w:val="00315988"/>
    <w:rsid w:val="003159CE"/>
    <w:rsid w:val="00315A74"/>
    <w:rsid w:val="00315ABE"/>
    <w:rsid w:val="00315CC6"/>
    <w:rsid w:val="00315D31"/>
    <w:rsid w:val="00315D5D"/>
    <w:rsid w:val="00315D82"/>
    <w:rsid w:val="00315DAC"/>
    <w:rsid w:val="00315EF9"/>
    <w:rsid w:val="00315F53"/>
    <w:rsid w:val="003166AE"/>
    <w:rsid w:val="00316723"/>
    <w:rsid w:val="00316799"/>
    <w:rsid w:val="003167CD"/>
    <w:rsid w:val="00316839"/>
    <w:rsid w:val="00316DDE"/>
    <w:rsid w:val="00317021"/>
    <w:rsid w:val="00317107"/>
    <w:rsid w:val="0031716E"/>
    <w:rsid w:val="003174D7"/>
    <w:rsid w:val="0031793B"/>
    <w:rsid w:val="00317A87"/>
    <w:rsid w:val="00317C9F"/>
    <w:rsid w:val="00317D4D"/>
    <w:rsid w:val="00317FEA"/>
    <w:rsid w:val="00320084"/>
    <w:rsid w:val="0032018D"/>
    <w:rsid w:val="00320294"/>
    <w:rsid w:val="003202FC"/>
    <w:rsid w:val="00320635"/>
    <w:rsid w:val="00320740"/>
    <w:rsid w:val="003213E5"/>
    <w:rsid w:val="00321492"/>
    <w:rsid w:val="00321525"/>
    <w:rsid w:val="00321548"/>
    <w:rsid w:val="00321B1F"/>
    <w:rsid w:val="00321EAF"/>
    <w:rsid w:val="00322180"/>
    <w:rsid w:val="003221B5"/>
    <w:rsid w:val="00322261"/>
    <w:rsid w:val="0032236F"/>
    <w:rsid w:val="00322531"/>
    <w:rsid w:val="003228D4"/>
    <w:rsid w:val="003237A4"/>
    <w:rsid w:val="00323B0B"/>
    <w:rsid w:val="00324002"/>
    <w:rsid w:val="00324277"/>
    <w:rsid w:val="003244BC"/>
    <w:rsid w:val="00324587"/>
    <w:rsid w:val="00324951"/>
    <w:rsid w:val="00324B8C"/>
    <w:rsid w:val="00324F64"/>
    <w:rsid w:val="003251B5"/>
    <w:rsid w:val="00325375"/>
    <w:rsid w:val="00325480"/>
    <w:rsid w:val="00325562"/>
    <w:rsid w:val="003256C2"/>
    <w:rsid w:val="003258F6"/>
    <w:rsid w:val="0032598F"/>
    <w:rsid w:val="00325AD6"/>
    <w:rsid w:val="00325BAE"/>
    <w:rsid w:val="00325DCC"/>
    <w:rsid w:val="00325FF2"/>
    <w:rsid w:val="003262FB"/>
    <w:rsid w:val="00326388"/>
    <w:rsid w:val="00326B4D"/>
    <w:rsid w:val="00326DE8"/>
    <w:rsid w:val="00326E7A"/>
    <w:rsid w:val="00327505"/>
    <w:rsid w:val="0032758B"/>
    <w:rsid w:val="00327A2C"/>
    <w:rsid w:val="00327EB0"/>
    <w:rsid w:val="003302F4"/>
    <w:rsid w:val="003305F4"/>
    <w:rsid w:val="003307C3"/>
    <w:rsid w:val="003308B1"/>
    <w:rsid w:val="00330CAC"/>
    <w:rsid w:val="00330D94"/>
    <w:rsid w:val="00330EC6"/>
    <w:rsid w:val="003311B5"/>
    <w:rsid w:val="00331502"/>
    <w:rsid w:val="00331749"/>
    <w:rsid w:val="003318D6"/>
    <w:rsid w:val="00331C20"/>
    <w:rsid w:val="00331E0D"/>
    <w:rsid w:val="0033205A"/>
    <w:rsid w:val="003322B7"/>
    <w:rsid w:val="003324BC"/>
    <w:rsid w:val="003328F2"/>
    <w:rsid w:val="00332D92"/>
    <w:rsid w:val="00332E64"/>
    <w:rsid w:val="00332E8D"/>
    <w:rsid w:val="00332F2B"/>
    <w:rsid w:val="003333E3"/>
    <w:rsid w:val="00333436"/>
    <w:rsid w:val="003338D0"/>
    <w:rsid w:val="00333B36"/>
    <w:rsid w:val="00333D4A"/>
    <w:rsid w:val="00333D9D"/>
    <w:rsid w:val="00333F0D"/>
    <w:rsid w:val="0033403E"/>
    <w:rsid w:val="00334275"/>
    <w:rsid w:val="003343F9"/>
    <w:rsid w:val="00334550"/>
    <w:rsid w:val="0033472D"/>
    <w:rsid w:val="003347F5"/>
    <w:rsid w:val="00334869"/>
    <w:rsid w:val="00334BBD"/>
    <w:rsid w:val="00334BC5"/>
    <w:rsid w:val="00334BF9"/>
    <w:rsid w:val="00334E9D"/>
    <w:rsid w:val="00334EEB"/>
    <w:rsid w:val="00334F06"/>
    <w:rsid w:val="003350F4"/>
    <w:rsid w:val="003352B0"/>
    <w:rsid w:val="003353A8"/>
    <w:rsid w:val="00335460"/>
    <w:rsid w:val="003359CC"/>
    <w:rsid w:val="00335E61"/>
    <w:rsid w:val="00336573"/>
    <w:rsid w:val="00336575"/>
    <w:rsid w:val="0033657C"/>
    <w:rsid w:val="0033688B"/>
    <w:rsid w:val="00336B46"/>
    <w:rsid w:val="00336DFE"/>
    <w:rsid w:val="00336EE7"/>
    <w:rsid w:val="003371CA"/>
    <w:rsid w:val="00337353"/>
    <w:rsid w:val="0033748D"/>
    <w:rsid w:val="0033751E"/>
    <w:rsid w:val="003376F4"/>
    <w:rsid w:val="00337938"/>
    <w:rsid w:val="00337969"/>
    <w:rsid w:val="00337C31"/>
    <w:rsid w:val="00337DB4"/>
    <w:rsid w:val="00337E0A"/>
    <w:rsid w:val="00337F73"/>
    <w:rsid w:val="00340151"/>
    <w:rsid w:val="00340217"/>
    <w:rsid w:val="0034022C"/>
    <w:rsid w:val="00340543"/>
    <w:rsid w:val="00340813"/>
    <w:rsid w:val="00340A35"/>
    <w:rsid w:val="00340AFB"/>
    <w:rsid w:val="00340B05"/>
    <w:rsid w:val="00340B87"/>
    <w:rsid w:val="00340C5E"/>
    <w:rsid w:val="00340CCD"/>
    <w:rsid w:val="00340FCA"/>
    <w:rsid w:val="00341118"/>
    <w:rsid w:val="003411B3"/>
    <w:rsid w:val="00341446"/>
    <w:rsid w:val="00341520"/>
    <w:rsid w:val="0034181D"/>
    <w:rsid w:val="003419FC"/>
    <w:rsid w:val="00341A2A"/>
    <w:rsid w:val="00342011"/>
    <w:rsid w:val="003422DF"/>
    <w:rsid w:val="0034250F"/>
    <w:rsid w:val="003425A6"/>
    <w:rsid w:val="003425EC"/>
    <w:rsid w:val="00342EB6"/>
    <w:rsid w:val="00342FB9"/>
    <w:rsid w:val="00343469"/>
    <w:rsid w:val="00343622"/>
    <w:rsid w:val="003439FC"/>
    <w:rsid w:val="00343CE5"/>
    <w:rsid w:val="00343E05"/>
    <w:rsid w:val="00343E90"/>
    <w:rsid w:val="00344468"/>
    <w:rsid w:val="00344655"/>
    <w:rsid w:val="00344AD6"/>
    <w:rsid w:val="00345447"/>
    <w:rsid w:val="003455F6"/>
    <w:rsid w:val="003457C9"/>
    <w:rsid w:val="003457F9"/>
    <w:rsid w:val="00345846"/>
    <w:rsid w:val="00345918"/>
    <w:rsid w:val="00345965"/>
    <w:rsid w:val="00345AF0"/>
    <w:rsid w:val="0034627D"/>
    <w:rsid w:val="003462D4"/>
    <w:rsid w:val="003468F3"/>
    <w:rsid w:val="00346A49"/>
    <w:rsid w:val="00346D5D"/>
    <w:rsid w:val="00346DC8"/>
    <w:rsid w:val="0034724E"/>
    <w:rsid w:val="00347259"/>
    <w:rsid w:val="00347518"/>
    <w:rsid w:val="003476BF"/>
    <w:rsid w:val="00347DAA"/>
    <w:rsid w:val="00350822"/>
    <w:rsid w:val="00351100"/>
    <w:rsid w:val="003512C2"/>
    <w:rsid w:val="00351B83"/>
    <w:rsid w:val="00351BE3"/>
    <w:rsid w:val="00351DB9"/>
    <w:rsid w:val="00351F11"/>
    <w:rsid w:val="0035238C"/>
    <w:rsid w:val="00352474"/>
    <w:rsid w:val="00352A3F"/>
    <w:rsid w:val="00352CDD"/>
    <w:rsid w:val="003534D6"/>
    <w:rsid w:val="00353542"/>
    <w:rsid w:val="003535F0"/>
    <w:rsid w:val="0035366E"/>
    <w:rsid w:val="003536B9"/>
    <w:rsid w:val="00353729"/>
    <w:rsid w:val="00353C14"/>
    <w:rsid w:val="00353C3E"/>
    <w:rsid w:val="00353DCC"/>
    <w:rsid w:val="00354086"/>
    <w:rsid w:val="00354B90"/>
    <w:rsid w:val="00354F4B"/>
    <w:rsid w:val="00354F6A"/>
    <w:rsid w:val="0035574F"/>
    <w:rsid w:val="0035595C"/>
    <w:rsid w:val="00355E3B"/>
    <w:rsid w:val="00355F7C"/>
    <w:rsid w:val="00355F8F"/>
    <w:rsid w:val="0035629F"/>
    <w:rsid w:val="003562D2"/>
    <w:rsid w:val="003564B0"/>
    <w:rsid w:val="003569F8"/>
    <w:rsid w:val="00356B9C"/>
    <w:rsid w:val="00356BA5"/>
    <w:rsid w:val="00356D67"/>
    <w:rsid w:val="00356FE7"/>
    <w:rsid w:val="0035712D"/>
    <w:rsid w:val="00357544"/>
    <w:rsid w:val="00357AF6"/>
    <w:rsid w:val="00357E24"/>
    <w:rsid w:val="00357EF2"/>
    <w:rsid w:val="00360272"/>
    <w:rsid w:val="00360332"/>
    <w:rsid w:val="0036062D"/>
    <w:rsid w:val="003606BF"/>
    <w:rsid w:val="0036097D"/>
    <w:rsid w:val="00360D5D"/>
    <w:rsid w:val="00361C30"/>
    <w:rsid w:val="003620FD"/>
    <w:rsid w:val="003620FE"/>
    <w:rsid w:val="0036213C"/>
    <w:rsid w:val="003621E4"/>
    <w:rsid w:val="0036295D"/>
    <w:rsid w:val="00362D3F"/>
    <w:rsid w:val="00363216"/>
    <w:rsid w:val="003632D5"/>
    <w:rsid w:val="00363A0A"/>
    <w:rsid w:val="00363F00"/>
    <w:rsid w:val="0036430E"/>
    <w:rsid w:val="00364761"/>
    <w:rsid w:val="0036494F"/>
    <w:rsid w:val="00364A79"/>
    <w:rsid w:val="00364F0F"/>
    <w:rsid w:val="00365014"/>
    <w:rsid w:val="00365088"/>
    <w:rsid w:val="00365200"/>
    <w:rsid w:val="00365843"/>
    <w:rsid w:val="003658A6"/>
    <w:rsid w:val="00365A30"/>
    <w:rsid w:val="00366226"/>
    <w:rsid w:val="003664F9"/>
    <w:rsid w:val="003666F4"/>
    <w:rsid w:val="003668A6"/>
    <w:rsid w:val="00366A65"/>
    <w:rsid w:val="00366CB7"/>
    <w:rsid w:val="003670B3"/>
    <w:rsid w:val="00367107"/>
    <w:rsid w:val="00367192"/>
    <w:rsid w:val="00367D14"/>
    <w:rsid w:val="003700E7"/>
    <w:rsid w:val="00370232"/>
    <w:rsid w:val="00370252"/>
    <w:rsid w:val="003702D7"/>
    <w:rsid w:val="0037032E"/>
    <w:rsid w:val="003704C2"/>
    <w:rsid w:val="003705E2"/>
    <w:rsid w:val="00370A72"/>
    <w:rsid w:val="00370B6C"/>
    <w:rsid w:val="00370C08"/>
    <w:rsid w:val="00370CBA"/>
    <w:rsid w:val="00370DA4"/>
    <w:rsid w:val="00370DBC"/>
    <w:rsid w:val="003710C0"/>
    <w:rsid w:val="00371AA9"/>
    <w:rsid w:val="00371AC9"/>
    <w:rsid w:val="00371E13"/>
    <w:rsid w:val="00371F1A"/>
    <w:rsid w:val="00372218"/>
    <w:rsid w:val="00372296"/>
    <w:rsid w:val="003722DD"/>
    <w:rsid w:val="0037244A"/>
    <w:rsid w:val="00372575"/>
    <w:rsid w:val="00372683"/>
    <w:rsid w:val="00372C2A"/>
    <w:rsid w:val="00372C3F"/>
    <w:rsid w:val="00372FAB"/>
    <w:rsid w:val="00373079"/>
    <w:rsid w:val="003731CF"/>
    <w:rsid w:val="00373383"/>
    <w:rsid w:val="00373644"/>
    <w:rsid w:val="003736CB"/>
    <w:rsid w:val="003738B5"/>
    <w:rsid w:val="00373B6C"/>
    <w:rsid w:val="00373D4A"/>
    <w:rsid w:val="00373E23"/>
    <w:rsid w:val="003740A0"/>
    <w:rsid w:val="0037412A"/>
    <w:rsid w:val="00374599"/>
    <w:rsid w:val="00374727"/>
    <w:rsid w:val="0037480A"/>
    <w:rsid w:val="00374834"/>
    <w:rsid w:val="00374E51"/>
    <w:rsid w:val="00375349"/>
    <w:rsid w:val="00376264"/>
    <w:rsid w:val="003769CB"/>
    <w:rsid w:val="00376A10"/>
    <w:rsid w:val="00376CD9"/>
    <w:rsid w:val="00376EB8"/>
    <w:rsid w:val="00376F5A"/>
    <w:rsid w:val="003772E1"/>
    <w:rsid w:val="00377725"/>
    <w:rsid w:val="00377E50"/>
    <w:rsid w:val="00377F90"/>
    <w:rsid w:val="00377F99"/>
    <w:rsid w:val="003800BF"/>
    <w:rsid w:val="00380215"/>
    <w:rsid w:val="0038074D"/>
    <w:rsid w:val="00380856"/>
    <w:rsid w:val="00380B59"/>
    <w:rsid w:val="00380E6D"/>
    <w:rsid w:val="00381CA0"/>
    <w:rsid w:val="00381E8A"/>
    <w:rsid w:val="00382208"/>
    <w:rsid w:val="00382284"/>
    <w:rsid w:val="0038271A"/>
    <w:rsid w:val="0038280E"/>
    <w:rsid w:val="00382982"/>
    <w:rsid w:val="003829BC"/>
    <w:rsid w:val="00382C26"/>
    <w:rsid w:val="003831D5"/>
    <w:rsid w:val="003840EF"/>
    <w:rsid w:val="0038425E"/>
    <w:rsid w:val="003842AA"/>
    <w:rsid w:val="003842D8"/>
    <w:rsid w:val="003843E2"/>
    <w:rsid w:val="003844B0"/>
    <w:rsid w:val="00384687"/>
    <w:rsid w:val="0038498B"/>
    <w:rsid w:val="00385102"/>
    <w:rsid w:val="00385259"/>
    <w:rsid w:val="00385437"/>
    <w:rsid w:val="0038582F"/>
    <w:rsid w:val="00385CC9"/>
    <w:rsid w:val="00385CFF"/>
    <w:rsid w:val="00385D9A"/>
    <w:rsid w:val="00385EBA"/>
    <w:rsid w:val="003868FF"/>
    <w:rsid w:val="00386F57"/>
    <w:rsid w:val="00387224"/>
    <w:rsid w:val="00387363"/>
    <w:rsid w:val="003874B4"/>
    <w:rsid w:val="003874D3"/>
    <w:rsid w:val="00387583"/>
    <w:rsid w:val="003875CF"/>
    <w:rsid w:val="003877D1"/>
    <w:rsid w:val="003878DD"/>
    <w:rsid w:val="00387A3F"/>
    <w:rsid w:val="00387AC1"/>
    <w:rsid w:val="00387B49"/>
    <w:rsid w:val="003905E8"/>
    <w:rsid w:val="003906EF"/>
    <w:rsid w:val="003908BC"/>
    <w:rsid w:val="00390A8F"/>
    <w:rsid w:val="00390B6E"/>
    <w:rsid w:val="00390D2F"/>
    <w:rsid w:val="00390D93"/>
    <w:rsid w:val="00390E44"/>
    <w:rsid w:val="00390F2A"/>
    <w:rsid w:val="0039114D"/>
    <w:rsid w:val="003912F9"/>
    <w:rsid w:val="003913F6"/>
    <w:rsid w:val="0039182E"/>
    <w:rsid w:val="003918C9"/>
    <w:rsid w:val="00391A6C"/>
    <w:rsid w:val="00391BE9"/>
    <w:rsid w:val="00391D99"/>
    <w:rsid w:val="00392021"/>
    <w:rsid w:val="00392119"/>
    <w:rsid w:val="00392444"/>
    <w:rsid w:val="00392636"/>
    <w:rsid w:val="0039269C"/>
    <w:rsid w:val="00392B29"/>
    <w:rsid w:val="00392B8C"/>
    <w:rsid w:val="00392C21"/>
    <w:rsid w:val="00392CA6"/>
    <w:rsid w:val="003931B9"/>
    <w:rsid w:val="003934E2"/>
    <w:rsid w:val="003938DF"/>
    <w:rsid w:val="00393EEE"/>
    <w:rsid w:val="00393F9A"/>
    <w:rsid w:val="00394121"/>
    <w:rsid w:val="003945E3"/>
    <w:rsid w:val="00394630"/>
    <w:rsid w:val="003948ED"/>
    <w:rsid w:val="00394A26"/>
    <w:rsid w:val="00394C1A"/>
    <w:rsid w:val="00394C3A"/>
    <w:rsid w:val="00395195"/>
    <w:rsid w:val="00395648"/>
    <w:rsid w:val="0039591A"/>
    <w:rsid w:val="00395B98"/>
    <w:rsid w:val="00395E6D"/>
    <w:rsid w:val="003965D1"/>
    <w:rsid w:val="00396D6E"/>
    <w:rsid w:val="00396D98"/>
    <w:rsid w:val="00396EF4"/>
    <w:rsid w:val="00396F7F"/>
    <w:rsid w:val="00397263"/>
    <w:rsid w:val="003972C6"/>
    <w:rsid w:val="003A0435"/>
    <w:rsid w:val="003A063F"/>
    <w:rsid w:val="003A0775"/>
    <w:rsid w:val="003A09D6"/>
    <w:rsid w:val="003A0A6C"/>
    <w:rsid w:val="003A0F63"/>
    <w:rsid w:val="003A1072"/>
    <w:rsid w:val="003A1363"/>
    <w:rsid w:val="003A15F0"/>
    <w:rsid w:val="003A15FB"/>
    <w:rsid w:val="003A1730"/>
    <w:rsid w:val="003A1D4C"/>
    <w:rsid w:val="003A1E09"/>
    <w:rsid w:val="003A1E5D"/>
    <w:rsid w:val="003A2007"/>
    <w:rsid w:val="003A2543"/>
    <w:rsid w:val="003A2A75"/>
    <w:rsid w:val="003A2B43"/>
    <w:rsid w:val="003A2C04"/>
    <w:rsid w:val="003A2CA9"/>
    <w:rsid w:val="003A3133"/>
    <w:rsid w:val="003A34BF"/>
    <w:rsid w:val="003A3973"/>
    <w:rsid w:val="003A3A84"/>
    <w:rsid w:val="003A3B72"/>
    <w:rsid w:val="003A4154"/>
    <w:rsid w:val="003A421C"/>
    <w:rsid w:val="003A421D"/>
    <w:rsid w:val="003A421E"/>
    <w:rsid w:val="003A4943"/>
    <w:rsid w:val="003A4ECF"/>
    <w:rsid w:val="003A527C"/>
    <w:rsid w:val="003A53CD"/>
    <w:rsid w:val="003A57B5"/>
    <w:rsid w:val="003A584B"/>
    <w:rsid w:val="003A5B37"/>
    <w:rsid w:val="003A5B50"/>
    <w:rsid w:val="003A5BC1"/>
    <w:rsid w:val="003A5DB6"/>
    <w:rsid w:val="003A5F2E"/>
    <w:rsid w:val="003A603F"/>
    <w:rsid w:val="003A6173"/>
    <w:rsid w:val="003A661F"/>
    <w:rsid w:val="003A6684"/>
    <w:rsid w:val="003A69B5"/>
    <w:rsid w:val="003A69EF"/>
    <w:rsid w:val="003A6DD1"/>
    <w:rsid w:val="003A6F00"/>
    <w:rsid w:val="003A72CB"/>
    <w:rsid w:val="003A72FF"/>
    <w:rsid w:val="003A772D"/>
    <w:rsid w:val="003A775D"/>
    <w:rsid w:val="003A7D35"/>
    <w:rsid w:val="003A7FE1"/>
    <w:rsid w:val="003B003A"/>
    <w:rsid w:val="003B0421"/>
    <w:rsid w:val="003B0632"/>
    <w:rsid w:val="003B0792"/>
    <w:rsid w:val="003B0926"/>
    <w:rsid w:val="003B0B2F"/>
    <w:rsid w:val="003B0D16"/>
    <w:rsid w:val="003B11CE"/>
    <w:rsid w:val="003B15EB"/>
    <w:rsid w:val="003B1F04"/>
    <w:rsid w:val="003B2262"/>
    <w:rsid w:val="003B22A8"/>
    <w:rsid w:val="003B24DD"/>
    <w:rsid w:val="003B2811"/>
    <w:rsid w:val="003B2852"/>
    <w:rsid w:val="003B29F3"/>
    <w:rsid w:val="003B2A4B"/>
    <w:rsid w:val="003B2A50"/>
    <w:rsid w:val="003B2B3B"/>
    <w:rsid w:val="003B3075"/>
    <w:rsid w:val="003B3101"/>
    <w:rsid w:val="003B342A"/>
    <w:rsid w:val="003B3495"/>
    <w:rsid w:val="003B376F"/>
    <w:rsid w:val="003B38BF"/>
    <w:rsid w:val="003B39F3"/>
    <w:rsid w:val="003B3A12"/>
    <w:rsid w:val="003B3BD4"/>
    <w:rsid w:val="003B3EF1"/>
    <w:rsid w:val="003B4094"/>
    <w:rsid w:val="003B4164"/>
    <w:rsid w:val="003B43F1"/>
    <w:rsid w:val="003B44A5"/>
    <w:rsid w:val="003B4703"/>
    <w:rsid w:val="003B48A8"/>
    <w:rsid w:val="003B496B"/>
    <w:rsid w:val="003B49AB"/>
    <w:rsid w:val="003B4C61"/>
    <w:rsid w:val="003B4E52"/>
    <w:rsid w:val="003B4F99"/>
    <w:rsid w:val="003B5450"/>
    <w:rsid w:val="003B5506"/>
    <w:rsid w:val="003B554C"/>
    <w:rsid w:val="003B575F"/>
    <w:rsid w:val="003B58C8"/>
    <w:rsid w:val="003B5CE7"/>
    <w:rsid w:val="003B5D06"/>
    <w:rsid w:val="003B5F67"/>
    <w:rsid w:val="003B5FEE"/>
    <w:rsid w:val="003B6D0A"/>
    <w:rsid w:val="003B6DD3"/>
    <w:rsid w:val="003B6DD7"/>
    <w:rsid w:val="003B745C"/>
    <w:rsid w:val="003B7989"/>
    <w:rsid w:val="003C03B0"/>
    <w:rsid w:val="003C055B"/>
    <w:rsid w:val="003C06AD"/>
    <w:rsid w:val="003C06C7"/>
    <w:rsid w:val="003C097C"/>
    <w:rsid w:val="003C09FE"/>
    <w:rsid w:val="003C0CA9"/>
    <w:rsid w:val="003C0F71"/>
    <w:rsid w:val="003C1016"/>
    <w:rsid w:val="003C1245"/>
    <w:rsid w:val="003C14B6"/>
    <w:rsid w:val="003C1507"/>
    <w:rsid w:val="003C183A"/>
    <w:rsid w:val="003C1F46"/>
    <w:rsid w:val="003C1FE0"/>
    <w:rsid w:val="003C2086"/>
    <w:rsid w:val="003C2087"/>
    <w:rsid w:val="003C2603"/>
    <w:rsid w:val="003C273F"/>
    <w:rsid w:val="003C29DB"/>
    <w:rsid w:val="003C2BCF"/>
    <w:rsid w:val="003C2CF9"/>
    <w:rsid w:val="003C322E"/>
    <w:rsid w:val="003C3396"/>
    <w:rsid w:val="003C3583"/>
    <w:rsid w:val="003C3911"/>
    <w:rsid w:val="003C3BCC"/>
    <w:rsid w:val="003C40FB"/>
    <w:rsid w:val="003C4137"/>
    <w:rsid w:val="003C428D"/>
    <w:rsid w:val="003C44E0"/>
    <w:rsid w:val="003C4581"/>
    <w:rsid w:val="003C461B"/>
    <w:rsid w:val="003C4723"/>
    <w:rsid w:val="003C4C47"/>
    <w:rsid w:val="003C527F"/>
    <w:rsid w:val="003C56BF"/>
    <w:rsid w:val="003C5714"/>
    <w:rsid w:val="003C597E"/>
    <w:rsid w:val="003C5E02"/>
    <w:rsid w:val="003C602A"/>
    <w:rsid w:val="003C6184"/>
    <w:rsid w:val="003C6321"/>
    <w:rsid w:val="003C66A5"/>
    <w:rsid w:val="003C6A55"/>
    <w:rsid w:val="003C6BAE"/>
    <w:rsid w:val="003C6F43"/>
    <w:rsid w:val="003C714F"/>
    <w:rsid w:val="003C7151"/>
    <w:rsid w:val="003C7514"/>
    <w:rsid w:val="003C75FA"/>
    <w:rsid w:val="003C774C"/>
    <w:rsid w:val="003C7C3B"/>
    <w:rsid w:val="003D0038"/>
    <w:rsid w:val="003D0BEC"/>
    <w:rsid w:val="003D0C73"/>
    <w:rsid w:val="003D1123"/>
    <w:rsid w:val="003D1549"/>
    <w:rsid w:val="003D1F75"/>
    <w:rsid w:val="003D2158"/>
    <w:rsid w:val="003D21D5"/>
    <w:rsid w:val="003D2477"/>
    <w:rsid w:val="003D26B4"/>
    <w:rsid w:val="003D2927"/>
    <w:rsid w:val="003D2F96"/>
    <w:rsid w:val="003D32EC"/>
    <w:rsid w:val="003D35B6"/>
    <w:rsid w:val="003D3650"/>
    <w:rsid w:val="003D36B9"/>
    <w:rsid w:val="003D39CD"/>
    <w:rsid w:val="003D39DE"/>
    <w:rsid w:val="003D3A1D"/>
    <w:rsid w:val="003D3BB1"/>
    <w:rsid w:val="003D413A"/>
    <w:rsid w:val="003D4564"/>
    <w:rsid w:val="003D4B4C"/>
    <w:rsid w:val="003D4B4D"/>
    <w:rsid w:val="003D4CB6"/>
    <w:rsid w:val="003D5254"/>
    <w:rsid w:val="003D53D8"/>
    <w:rsid w:val="003D59F8"/>
    <w:rsid w:val="003D5BA4"/>
    <w:rsid w:val="003D5BA9"/>
    <w:rsid w:val="003D5BC4"/>
    <w:rsid w:val="003D5E92"/>
    <w:rsid w:val="003D5FC7"/>
    <w:rsid w:val="003D6295"/>
    <w:rsid w:val="003D6883"/>
    <w:rsid w:val="003D690A"/>
    <w:rsid w:val="003D694D"/>
    <w:rsid w:val="003D6B54"/>
    <w:rsid w:val="003D7049"/>
    <w:rsid w:val="003D74CC"/>
    <w:rsid w:val="003D7682"/>
    <w:rsid w:val="003D7971"/>
    <w:rsid w:val="003D7B6D"/>
    <w:rsid w:val="003D7F54"/>
    <w:rsid w:val="003E0199"/>
    <w:rsid w:val="003E0223"/>
    <w:rsid w:val="003E0ADC"/>
    <w:rsid w:val="003E0CD4"/>
    <w:rsid w:val="003E0D36"/>
    <w:rsid w:val="003E1907"/>
    <w:rsid w:val="003E1948"/>
    <w:rsid w:val="003E1C34"/>
    <w:rsid w:val="003E2253"/>
    <w:rsid w:val="003E233C"/>
    <w:rsid w:val="003E25D2"/>
    <w:rsid w:val="003E2D63"/>
    <w:rsid w:val="003E34BC"/>
    <w:rsid w:val="003E3577"/>
    <w:rsid w:val="003E36C7"/>
    <w:rsid w:val="003E37EF"/>
    <w:rsid w:val="003E38A2"/>
    <w:rsid w:val="003E3925"/>
    <w:rsid w:val="003E3AFC"/>
    <w:rsid w:val="003E40D0"/>
    <w:rsid w:val="003E4352"/>
    <w:rsid w:val="003E46F9"/>
    <w:rsid w:val="003E4752"/>
    <w:rsid w:val="003E48F6"/>
    <w:rsid w:val="003E4910"/>
    <w:rsid w:val="003E4AD5"/>
    <w:rsid w:val="003E5043"/>
    <w:rsid w:val="003E5051"/>
    <w:rsid w:val="003E5090"/>
    <w:rsid w:val="003E57FE"/>
    <w:rsid w:val="003E58DD"/>
    <w:rsid w:val="003E5A28"/>
    <w:rsid w:val="003E5F7E"/>
    <w:rsid w:val="003E6037"/>
    <w:rsid w:val="003E62BA"/>
    <w:rsid w:val="003E6895"/>
    <w:rsid w:val="003E6A88"/>
    <w:rsid w:val="003E6B51"/>
    <w:rsid w:val="003E7193"/>
    <w:rsid w:val="003E7A0E"/>
    <w:rsid w:val="003F0279"/>
    <w:rsid w:val="003F0332"/>
    <w:rsid w:val="003F050B"/>
    <w:rsid w:val="003F06D3"/>
    <w:rsid w:val="003F06DD"/>
    <w:rsid w:val="003F0941"/>
    <w:rsid w:val="003F09B4"/>
    <w:rsid w:val="003F09EB"/>
    <w:rsid w:val="003F0A9A"/>
    <w:rsid w:val="003F150A"/>
    <w:rsid w:val="003F15B4"/>
    <w:rsid w:val="003F1824"/>
    <w:rsid w:val="003F189E"/>
    <w:rsid w:val="003F2118"/>
    <w:rsid w:val="003F212F"/>
    <w:rsid w:val="003F21AE"/>
    <w:rsid w:val="003F2483"/>
    <w:rsid w:val="003F24E3"/>
    <w:rsid w:val="003F25F0"/>
    <w:rsid w:val="003F2759"/>
    <w:rsid w:val="003F31E3"/>
    <w:rsid w:val="003F34F9"/>
    <w:rsid w:val="003F3805"/>
    <w:rsid w:val="003F3839"/>
    <w:rsid w:val="003F3A66"/>
    <w:rsid w:val="003F44A3"/>
    <w:rsid w:val="003F4571"/>
    <w:rsid w:val="003F4587"/>
    <w:rsid w:val="003F459C"/>
    <w:rsid w:val="003F46DD"/>
    <w:rsid w:val="003F47BA"/>
    <w:rsid w:val="003F51AE"/>
    <w:rsid w:val="003F5395"/>
    <w:rsid w:val="003F53D2"/>
    <w:rsid w:val="003F5775"/>
    <w:rsid w:val="003F5959"/>
    <w:rsid w:val="003F59DF"/>
    <w:rsid w:val="003F5A08"/>
    <w:rsid w:val="003F5B7D"/>
    <w:rsid w:val="003F5EAE"/>
    <w:rsid w:val="003F662F"/>
    <w:rsid w:val="003F6715"/>
    <w:rsid w:val="003F6CD2"/>
    <w:rsid w:val="003F6DC8"/>
    <w:rsid w:val="003F6F1B"/>
    <w:rsid w:val="003F7437"/>
    <w:rsid w:val="003F748E"/>
    <w:rsid w:val="003F791E"/>
    <w:rsid w:val="003F7ABA"/>
    <w:rsid w:val="003F7B06"/>
    <w:rsid w:val="003F7DC5"/>
    <w:rsid w:val="003F7ED8"/>
    <w:rsid w:val="003F7EE3"/>
    <w:rsid w:val="003F7EE7"/>
    <w:rsid w:val="003F7F45"/>
    <w:rsid w:val="00400190"/>
    <w:rsid w:val="0040046F"/>
    <w:rsid w:val="00400892"/>
    <w:rsid w:val="00400B64"/>
    <w:rsid w:val="00400CA0"/>
    <w:rsid w:val="00401123"/>
    <w:rsid w:val="00401328"/>
    <w:rsid w:val="00401807"/>
    <w:rsid w:val="00401A87"/>
    <w:rsid w:val="00401AD1"/>
    <w:rsid w:val="00401D95"/>
    <w:rsid w:val="004024D2"/>
    <w:rsid w:val="004029CF"/>
    <w:rsid w:val="0040374E"/>
    <w:rsid w:val="00403949"/>
    <w:rsid w:val="00403958"/>
    <w:rsid w:val="00403B3C"/>
    <w:rsid w:val="00404017"/>
    <w:rsid w:val="004041C5"/>
    <w:rsid w:val="00404393"/>
    <w:rsid w:val="00404905"/>
    <w:rsid w:val="00404B88"/>
    <w:rsid w:val="00404BB4"/>
    <w:rsid w:val="00404BC7"/>
    <w:rsid w:val="00404C14"/>
    <w:rsid w:val="00404E48"/>
    <w:rsid w:val="004050E9"/>
    <w:rsid w:val="004059FA"/>
    <w:rsid w:val="00405B31"/>
    <w:rsid w:val="00405BB4"/>
    <w:rsid w:val="004063D6"/>
    <w:rsid w:val="0040648E"/>
    <w:rsid w:val="004064AE"/>
    <w:rsid w:val="004067BD"/>
    <w:rsid w:val="00406FE1"/>
    <w:rsid w:val="004070A1"/>
    <w:rsid w:val="00407500"/>
    <w:rsid w:val="00407596"/>
    <w:rsid w:val="004076CE"/>
    <w:rsid w:val="0040776E"/>
    <w:rsid w:val="004078FD"/>
    <w:rsid w:val="0040794E"/>
    <w:rsid w:val="00407DCF"/>
    <w:rsid w:val="00407F34"/>
    <w:rsid w:val="00410414"/>
    <w:rsid w:val="004104A8"/>
    <w:rsid w:val="004107B3"/>
    <w:rsid w:val="00410E18"/>
    <w:rsid w:val="00410F14"/>
    <w:rsid w:val="00411010"/>
    <w:rsid w:val="00411304"/>
    <w:rsid w:val="0041171F"/>
    <w:rsid w:val="00411ADF"/>
    <w:rsid w:val="00411BCC"/>
    <w:rsid w:val="00412606"/>
    <w:rsid w:val="0041265A"/>
    <w:rsid w:val="00412687"/>
    <w:rsid w:val="004126C8"/>
    <w:rsid w:val="0041294A"/>
    <w:rsid w:val="00413208"/>
    <w:rsid w:val="00413419"/>
    <w:rsid w:val="00413876"/>
    <w:rsid w:val="00413A5B"/>
    <w:rsid w:val="00413B93"/>
    <w:rsid w:val="00413BB0"/>
    <w:rsid w:val="00413D15"/>
    <w:rsid w:val="00414A5F"/>
    <w:rsid w:val="00414C86"/>
    <w:rsid w:val="004150CC"/>
    <w:rsid w:val="00415499"/>
    <w:rsid w:val="00415554"/>
    <w:rsid w:val="004158CA"/>
    <w:rsid w:val="00415A1E"/>
    <w:rsid w:val="00415CCE"/>
    <w:rsid w:val="00415D4B"/>
    <w:rsid w:val="00415EEC"/>
    <w:rsid w:val="004161DB"/>
    <w:rsid w:val="004164E6"/>
    <w:rsid w:val="00416570"/>
    <w:rsid w:val="004167A6"/>
    <w:rsid w:val="004167EA"/>
    <w:rsid w:val="004168DB"/>
    <w:rsid w:val="004169E8"/>
    <w:rsid w:val="00416DCC"/>
    <w:rsid w:val="00417BD3"/>
    <w:rsid w:val="00417E1A"/>
    <w:rsid w:val="0042021F"/>
    <w:rsid w:val="0042044A"/>
    <w:rsid w:val="00420481"/>
    <w:rsid w:val="004204E1"/>
    <w:rsid w:val="00420FE5"/>
    <w:rsid w:val="00421055"/>
    <w:rsid w:val="0042113D"/>
    <w:rsid w:val="0042114E"/>
    <w:rsid w:val="00421227"/>
    <w:rsid w:val="00421498"/>
    <w:rsid w:val="0042163C"/>
    <w:rsid w:val="004218BD"/>
    <w:rsid w:val="00421FA2"/>
    <w:rsid w:val="00422614"/>
    <w:rsid w:val="00422653"/>
    <w:rsid w:val="00422D37"/>
    <w:rsid w:val="00422DD1"/>
    <w:rsid w:val="00422E61"/>
    <w:rsid w:val="00423B88"/>
    <w:rsid w:val="00423F94"/>
    <w:rsid w:val="004241A7"/>
    <w:rsid w:val="004245B2"/>
    <w:rsid w:val="00424D1C"/>
    <w:rsid w:val="00425373"/>
    <w:rsid w:val="0042595D"/>
    <w:rsid w:val="00425BC4"/>
    <w:rsid w:val="00425F2D"/>
    <w:rsid w:val="004264D4"/>
    <w:rsid w:val="0042675C"/>
    <w:rsid w:val="00426C1A"/>
    <w:rsid w:val="00426C24"/>
    <w:rsid w:val="00426E48"/>
    <w:rsid w:val="00426EBE"/>
    <w:rsid w:val="004270E4"/>
    <w:rsid w:val="00427AC8"/>
    <w:rsid w:val="00427BBE"/>
    <w:rsid w:val="004300AC"/>
    <w:rsid w:val="00430107"/>
    <w:rsid w:val="00430301"/>
    <w:rsid w:val="00430988"/>
    <w:rsid w:val="00430B0D"/>
    <w:rsid w:val="00431069"/>
    <w:rsid w:val="004314BD"/>
    <w:rsid w:val="00431DB5"/>
    <w:rsid w:val="00431ED8"/>
    <w:rsid w:val="00431EDD"/>
    <w:rsid w:val="00432003"/>
    <w:rsid w:val="00432133"/>
    <w:rsid w:val="00432360"/>
    <w:rsid w:val="00432692"/>
    <w:rsid w:val="004329F5"/>
    <w:rsid w:val="00432A24"/>
    <w:rsid w:val="00433796"/>
    <w:rsid w:val="00433871"/>
    <w:rsid w:val="00433909"/>
    <w:rsid w:val="00433A6A"/>
    <w:rsid w:val="00433E6D"/>
    <w:rsid w:val="004340C6"/>
    <w:rsid w:val="004345CE"/>
    <w:rsid w:val="0043467D"/>
    <w:rsid w:val="00434766"/>
    <w:rsid w:val="0043490D"/>
    <w:rsid w:val="00434B8E"/>
    <w:rsid w:val="00434F82"/>
    <w:rsid w:val="00434FFB"/>
    <w:rsid w:val="004352CF"/>
    <w:rsid w:val="00435701"/>
    <w:rsid w:val="004360BD"/>
    <w:rsid w:val="0043622F"/>
    <w:rsid w:val="004363DF"/>
    <w:rsid w:val="004365B3"/>
    <w:rsid w:val="004366D9"/>
    <w:rsid w:val="00436E83"/>
    <w:rsid w:val="004373DC"/>
    <w:rsid w:val="00437608"/>
    <w:rsid w:val="00437B02"/>
    <w:rsid w:val="00437CF5"/>
    <w:rsid w:val="00437DE7"/>
    <w:rsid w:val="00437F70"/>
    <w:rsid w:val="0044012E"/>
    <w:rsid w:val="00440239"/>
    <w:rsid w:val="00440439"/>
    <w:rsid w:val="0044053A"/>
    <w:rsid w:val="00440A05"/>
    <w:rsid w:val="00440D07"/>
    <w:rsid w:val="00440DF2"/>
    <w:rsid w:val="004410D4"/>
    <w:rsid w:val="004416FA"/>
    <w:rsid w:val="00441C09"/>
    <w:rsid w:val="0044204C"/>
    <w:rsid w:val="0044213C"/>
    <w:rsid w:val="00442327"/>
    <w:rsid w:val="004424A4"/>
    <w:rsid w:val="00442607"/>
    <w:rsid w:val="004426B9"/>
    <w:rsid w:val="00442B24"/>
    <w:rsid w:val="00442C36"/>
    <w:rsid w:val="00442D1C"/>
    <w:rsid w:val="00442E3D"/>
    <w:rsid w:val="00442EF7"/>
    <w:rsid w:val="00442F91"/>
    <w:rsid w:val="004432BF"/>
    <w:rsid w:val="00443499"/>
    <w:rsid w:val="004436D0"/>
    <w:rsid w:val="00443CA1"/>
    <w:rsid w:val="00443E2D"/>
    <w:rsid w:val="00443F31"/>
    <w:rsid w:val="00444760"/>
    <w:rsid w:val="004448BA"/>
    <w:rsid w:val="00444949"/>
    <w:rsid w:val="00444BC9"/>
    <w:rsid w:val="004452C0"/>
    <w:rsid w:val="00445382"/>
    <w:rsid w:val="004458AA"/>
    <w:rsid w:val="004459BE"/>
    <w:rsid w:val="00445B43"/>
    <w:rsid w:val="00445E54"/>
    <w:rsid w:val="00445E65"/>
    <w:rsid w:val="00445EA2"/>
    <w:rsid w:val="00445FF5"/>
    <w:rsid w:val="004461E9"/>
    <w:rsid w:val="004463DC"/>
    <w:rsid w:val="004463DD"/>
    <w:rsid w:val="0044659E"/>
    <w:rsid w:val="0044664C"/>
    <w:rsid w:val="004466AD"/>
    <w:rsid w:val="004466CE"/>
    <w:rsid w:val="00446701"/>
    <w:rsid w:val="00446E50"/>
    <w:rsid w:val="0044758F"/>
    <w:rsid w:val="00447803"/>
    <w:rsid w:val="00447BC1"/>
    <w:rsid w:val="00447CE3"/>
    <w:rsid w:val="00447F0D"/>
    <w:rsid w:val="00447FF4"/>
    <w:rsid w:val="0045020D"/>
    <w:rsid w:val="00450246"/>
    <w:rsid w:val="00450349"/>
    <w:rsid w:val="004503A2"/>
    <w:rsid w:val="0045071D"/>
    <w:rsid w:val="0045088C"/>
    <w:rsid w:val="00450C00"/>
    <w:rsid w:val="00450C84"/>
    <w:rsid w:val="00450E7A"/>
    <w:rsid w:val="00451078"/>
    <w:rsid w:val="004511E1"/>
    <w:rsid w:val="004516CC"/>
    <w:rsid w:val="00451A38"/>
    <w:rsid w:val="00451ACA"/>
    <w:rsid w:val="00451ADC"/>
    <w:rsid w:val="0045210D"/>
    <w:rsid w:val="0045219A"/>
    <w:rsid w:val="0045219E"/>
    <w:rsid w:val="00452309"/>
    <w:rsid w:val="004524E3"/>
    <w:rsid w:val="004525E6"/>
    <w:rsid w:val="004525FA"/>
    <w:rsid w:val="00452614"/>
    <w:rsid w:val="0045283B"/>
    <w:rsid w:val="00452B58"/>
    <w:rsid w:val="00452DA0"/>
    <w:rsid w:val="00452DCB"/>
    <w:rsid w:val="004532E9"/>
    <w:rsid w:val="004535AC"/>
    <w:rsid w:val="0045363A"/>
    <w:rsid w:val="00453808"/>
    <w:rsid w:val="00453CFA"/>
    <w:rsid w:val="00453D1D"/>
    <w:rsid w:val="004541F8"/>
    <w:rsid w:val="00454653"/>
    <w:rsid w:val="004546FB"/>
    <w:rsid w:val="004549C3"/>
    <w:rsid w:val="00454E3A"/>
    <w:rsid w:val="00455112"/>
    <w:rsid w:val="0045530D"/>
    <w:rsid w:val="00455AB3"/>
    <w:rsid w:val="00455B22"/>
    <w:rsid w:val="00455C82"/>
    <w:rsid w:val="0045611C"/>
    <w:rsid w:val="00456751"/>
    <w:rsid w:val="0045682B"/>
    <w:rsid w:val="00456A7C"/>
    <w:rsid w:val="00456AF5"/>
    <w:rsid w:val="00456AF7"/>
    <w:rsid w:val="00456CD6"/>
    <w:rsid w:val="00457047"/>
    <w:rsid w:val="00457133"/>
    <w:rsid w:val="00457378"/>
    <w:rsid w:val="00457830"/>
    <w:rsid w:val="00457CD0"/>
    <w:rsid w:val="00457D9B"/>
    <w:rsid w:val="00457EEE"/>
    <w:rsid w:val="004601C5"/>
    <w:rsid w:val="00460246"/>
    <w:rsid w:val="00460AD3"/>
    <w:rsid w:val="00460F2B"/>
    <w:rsid w:val="00461071"/>
    <w:rsid w:val="004610F0"/>
    <w:rsid w:val="004612F7"/>
    <w:rsid w:val="0046177F"/>
    <w:rsid w:val="00461C36"/>
    <w:rsid w:val="00461D4A"/>
    <w:rsid w:val="00461EBD"/>
    <w:rsid w:val="0046210D"/>
    <w:rsid w:val="00462672"/>
    <w:rsid w:val="00462985"/>
    <w:rsid w:val="00462C92"/>
    <w:rsid w:val="00462D0F"/>
    <w:rsid w:val="00462F2D"/>
    <w:rsid w:val="0046302F"/>
    <w:rsid w:val="00463284"/>
    <w:rsid w:val="004637F5"/>
    <w:rsid w:val="00463C7E"/>
    <w:rsid w:val="00463E7D"/>
    <w:rsid w:val="0046414F"/>
    <w:rsid w:val="0046440B"/>
    <w:rsid w:val="004649ED"/>
    <w:rsid w:val="00464A49"/>
    <w:rsid w:val="00464D03"/>
    <w:rsid w:val="00464D42"/>
    <w:rsid w:val="00464F0D"/>
    <w:rsid w:val="0046538D"/>
    <w:rsid w:val="0046550B"/>
    <w:rsid w:val="00465AF0"/>
    <w:rsid w:val="00465C78"/>
    <w:rsid w:val="00465DDD"/>
    <w:rsid w:val="00466468"/>
    <w:rsid w:val="00466864"/>
    <w:rsid w:val="00466D3A"/>
    <w:rsid w:val="00466DA8"/>
    <w:rsid w:val="00466E9B"/>
    <w:rsid w:val="00467744"/>
    <w:rsid w:val="00467AAF"/>
    <w:rsid w:val="00467B04"/>
    <w:rsid w:val="00467B05"/>
    <w:rsid w:val="00467D6B"/>
    <w:rsid w:val="004707E8"/>
    <w:rsid w:val="00470A75"/>
    <w:rsid w:val="00470B67"/>
    <w:rsid w:val="00470D83"/>
    <w:rsid w:val="004710C0"/>
    <w:rsid w:val="0047121B"/>
    <w:rsid w:val="00471377"/>
    <w:rsid w:val="004713F0"/>
    <w:rsid w:val="00471731"/>
    <w:rsid w:val="00471B42"/>
    <w:rsid w:val="00471DF1"/>
    <w:rsid w:val="004720D6"/>
    <w:rsid w:val="0047223A"/>
    <w:rsid w:val="0047224D"/>
    <w:rsid w:val="0047226F"/>
    <w:rsid w:val="00472BF7"/>
    <w:rsid w:val="00472E14"/>
    <w:rsid w:val="0047337A"/>
    <w:rsid w:val="004733E4"/>
    <w:rsid w:val="004735C9"/>
    <w:rsid w:val="0047362F"/>
    <w:rsid w:val="00473C69"/>
    <w:rsid w:val="00473C75"/>
    <w:rsid w:val="00474037"/>
    <w:rsid w:val="00474306"/>
    <w:rsid w:val="00474349"/>
    <w:rsid w:val="00474607"/>
    <w:rsid w:val="00474E2D"/>
    <w:rsid w:val="00474FA4"/>
    <w:rsid w:val="004757C8"/>
    <w:rsid w:val="00475A96"/>
    <w:rsid w:val="00475BA5"/>
    <w:rsid w:val="00475BC5"/>
    <w:rsid w:val="00475C22"/>
    <w:rsid w:val="00475F16"/>
    <w:rsid w:val="00476248"/>
    <w:rsid w:val="0047632D"/>
    <w:rsid w:val="00476486"/>
    <w:rsid w:val="00476551"/>
    <w:rsid w:val="0047663A"/>
    <w:rsid w:val="0047665E"/>
    <w:rsid w:val="00476851"/>
    <w:rsid w:val="00476A90"/>
    <w:rsid w:val="00476C57"/>
    <w:rsid w:val="00476ECD"/>
    <w:rsid w:val="00476ED0"/>
    <w:rsid w:val="0047745D"/>
    <w:rsid w:val="00477606"/>
    <w:rsid w:val="0047775A"/>
    <w:rsid w:val="00477B14"/>
    <w:rsid w:val="00477C01"/>
    <w:rsid w:val="00477CB0"/>
    <w:rsid w:val="004801CC"/>
    <w:rsid w:val="00480447"/>
    <w:rsid w:val="00480560"/>
    <w:rsid w:val="004807F1"/>
    <w:rsid w:val="00480DC6"/>
    <w:rsid w:val="004810A1"/>
    <w:rsid w:val="00481301"/>
    <w:rsid w:val="00481742"/>
    <w:rsid w:val="00481AF8"/>
    <w:rsid w:val="004820D0"/>
    <w:rsid w:val="0048219E"/>
    <w:rsid w:val="004821CE"/>
    <w:rsid w:val="004823D6"/>
    <w:rsid w:val="004824EE"/>
    <w:rsid w:val="004829F9"/>
    <w:rsid w:val="00482E43"/>
    <w:rsid w:val="004836D9"/>
    <w:rsid w:val="00483786"/>
    <w:rsid w:val="00483841"/>
    <w:rsid w:val="00483A49"/>
    <w:rsid w:val="00483AF6"/>
    <w:rsid w:val="00483D0D"/>
    <w:rsid w:val="00483D81"/>
    <w:rsid w:val="00483DF7"/>
    <w:rsid w:val="00483E9A"/>
    <w:rsid w:val="0048403B"/>
    <w:rsid w:val="00484056"/>
    <w:rsid w:val="00484128"/>
    <w:rsid w:val="00484361"/>
    <w:rsid w:val="004844C5"/>
    <w:rsid w:val="0048461F"/>
    <w:rsid w:val="00484CDE"/>
    <w:rsid w:val="00484D1E"/>
    <w:rsid w:val="00484E0A"/>
    <w:rsid w:val="00484F9C"/>
    <w:rsid w:val="00485245"/>
    <w:rsid w:val="00485303"/>
    <w:rsid w:val="00485572"/>
    <w:rsid w:val="00485D65"/>
    <w:rsid w:val="00485E09"/>
    <w:rsid w:val="00486510"/>
    <w:rsid w:val="0048668F"/>
    <w:rsid w:val="0048683E"/>
    <w:rsid w:val="00486DF6"/>
    <w:rsid w:val="00486F5A"/>
    <w:rsid w:val="00487253"/>
    <w:rsid w:val="00487255"/>
    <w:rsid w:val="004872B7"/>
    <w:rsid w:val="004873F0"/>
    <w:rsid w:val="0048754B"/>
    <w:rsid w:val="00487719"/>
    <w:rsid w:val="00487CD6"/>
    <w:rsid w:val="00487F7F"/>
    <w:rsid w:val="00487FA2"/>
    <w:rsid w:val="0049010C"/>
    <w:rsid w:val="004901FB"/>
    <w:rsid w:val="004903EF"/>
    <w:rsid w:val="00490855"/>
    <w:rsid w:val="004909A2"/>
    <w:rsid w:val="004909B5"/>
    <w:rsid w:val="00490B2A"/>
    <w:rsid w:val="00490CE9"/>
    <w:rsid w:val="004912E3"/>
    <w:rsid w:val="00491602"/>
    <w:rsid w:val="004919B1"/>
    <w:rsid w:val="00491A81"/>
    <w:rsid w:val="00491B4B"/>
    <w:rsid w:val="00491BAA"/>
    <w:rsid w:val="00491C68"/>
    <w:rsid w:val="00491E4F"/>
    <w:rsid w:val="00491FD3"/>
    <w:rsid w:val="004928AB"/>
    <w:rsid w:val="00492F91"/>
    <w:rsid w:val="004931E5"/>
    <w:rsid w:val="00493377"/>
    <w:rsid w:val="004933C6"/>
    <w:rsid w:val="0049359B"/>
    <w:rsid w:val="00493614"/>
    <w:rsid w:val="004937A4"/>
    <w:rsid w:val="004937BF"/>
    <w:rsid w:val="00493E08"/>
    <w:rsid w:val="00494109"/>
    <w:rsid w:val="004946FE"/>
    <w:rsid w:val="004948F6"/>
    <w:rsid w:val="004949F0"/>
    <w:rsid w:val="00494A20"/>
    <w:rsid w:val="00494B54"/>
    <w:rsid w:val="0049517C"/>
    <w:rsid w:val="00495215"/>
    <w:rsid w:val="004953E9"/>
    <w:rsid w:val="00495619"/>
    <w:rsid w:val="0049583E"/>
    <w:rsid w:val="0049604C"/>
    <w:rsid w:val="00496064"/>
    <w:rsid w:val="004960E3"/>
    <w:rsid w:val="0049633F"/>
    <w:rsid w:val="00496425"/>
    <w:rsid w:val="004964D1"/>
    <w:rsid w:val="004965A3"/>
    <w:rsid w:val="00496772"/>
    <w:rsid w:val="004967E2"/>
    <w:rsid w:val="00496869"/>
    <w:rsid w:val="00496970"/>
    <w:rsid w:val="00496BF6"/>
    <w:rsid w:val="00496CA2"/>
    <w:rsid w:val="00496E85"/>
    <w:rsid w:val="004973A6"/>
    <w:rsid w:val="00497562"/>
    <w:rsid w:val="004976BC"/>
    <w:rsid w:val="004A013C"/>
    <w:rsid w:val="004A0185"/>
    <w:rsid w:val="004A01AD"/>
    <w:rsid w:val="004A05DA"/>
    <w:rsid w:val="004A0840"/>
    <w:rsid w:val="004A0B97"/>
    <w:rsid w:val="004A0DEA"/>
    <w:rsid w:val="004A132D"/>
    <w:rsid w:val="004A1A1B"/>
    <w:rsid w:val="004A1DF6"/>
    <w:rsid w:val="004A1F4F"/>
    <w:rsid w:val="004A204F"/>
    <w:rsid w:val="004A26A7"/>
    <w:rsid w:val="004A2869"/>
    <w:rsid w:val="004A2D69"/>
    <w:rsid w:val="004A3026"/>
    <w:rsid w:val="004A30D7"/>
    <w:rsid w:val="004A3198"/>
    <w:rsid w:val="004A31C0"/>
    <w:rsid w:val="004A3498"/>
    <w:rsid w:val="004A3698"/>
    <w:rsid w:val="004A382D"/>
    <w:rsid w:val="004A392D"/>
    <w:rsid w:val="004A3A53"/>
    <w:rsid w:val="004A4692"/>
    <w:rsid w:val="004A4899"/>
    <w:rsid w:val="004A4AF8"/>
    <w:rsid w:val="004A4B0E"/>
    <w:rsid w:val="004A4D62"/>
    <w:rsid w:val="004A4DDD"/>
    <w:rsid w:val="004A4FCD"/>
    <w:rsid w:val="004A5352"/>
    <w:rsid w:val="004A5586"/>
    <w:rsid w:val="004A5996"/>
    <w:rsid w:val="004A5EC9"/>
    <w:rsid w:val="004A5F98"/>
    <w:rsid w:val="004A6461"/>
    <w:rsid w:val="004A64D8"/>
    <w:rsid w:val="004A65AD"/>
    <w:rsid w:val="004A65DA"/>
    <w:rsid w:val="004A65EB"/>
    <w:rsid w:val="004A6657"/>
    <w:rsid w:val="004A683F"/>
    <w:rsid w:val="004A6847"/>
    <w:rsid w:val="004A6947"/>
    <w:rsid w:val="004A6A3C"/>
    <w:rsid w:val="004A6B3C"/>
    <w:rsid w:val="004A7032"/>
    <w:rsid w:val="004A7123"/>
    <w:rsid w:val="004A74D0"/>
    <w:rsid w:val="004A7BDF"/>
    <w:rsid w:val="004A7E83"/>
    <w:rsid w:val="004B021B"/>
    <w:rsid w:val="004B0497"/>
    <w:rsid w:val="004B04DE"/>
    <w:rsid w:val="004B0E76"/>
    <w:rsid w:val="004B0F45"/>
    <w:rsid w:val="004B11A7"/>
    <w:rsid w:val="004B1371"/>
    <w:rsid w:val="004B165B"/>
    <w:rsid w:val="004B1C90"/>
    <w:rsid w:val="004B232F"/>
    <w:rsid w:val="004B271F"/>
    <w:rsid w:val="004B2734"/>
    <w:rsid w:val="004B2C74"/>
    <w:rsid w:val="004B3058"/>
    <w:rsid w:val="004B3191"/>
    <w:rsid w:val="004B331B"/>
    <w:rsid w:val="004B3470"/>
    <w:rsid w:val="004B37C7"/>
    <w:rsid w:val="004B39B1"/>
    <w:rsid w:val="004B3E1E"/>
    <w:rsid w:val="004B3F3F"/>
    <w:rsid w:val="004B3F78"/>
    <w:rsid w:val="004B3FDA"/>
    <w:rsid w:val="004B42E7"/>
    <w:rsid w:val="004B484D"/>
    <w:rsid w:val="004B4EDF"/>
    <w:rsid w:val="004B548C"/>
    <w:rsid w:val="004B5526"/>
    <w:rsid w:val="004B55C5"/>
    <w:rsid w:val="004B5733"/>
    <w:rsid w:val="004B58EE"/>
    <w:rsid w:val="004B5A09"/>
    <w:rsid w:val="004B5A87"/>
    <w:rsid w:val="004B5D27"/>
    <w:rsid w:val="004B5F60"/>
    <w:rsid w:val="004B61E0"/>
    <w:rsid w:val="004B64FA"/>
    <w:rsid w:val="004B681C"/>
    <w:rsid w:val="004B687E"/>
    <w:rsid w:val="004B69D6"/>
    <w:rsid w:val="004B6E17"/>
    <w:rsid w:val="004B760B"/>
    <w:rsid w:val="004B7A0C"/>
    <w:rsid w:val="004B7A21"/>
    <w:rsid w:val="004B7A77"/>
    <w:rsid w:val="004C00B6"/>
    <w:rsid w:val="004C01BE"/>
    <w:rsid w:val="004C01FF"/>
    <w:rsid w:val="004C0650"/>
    <w:rsid w:val="004C0835"/>
    <w:rsid w:val="004C0E96"/>
    <w:rsid w:val="004C0F29"/>
    <w:rsid w:val="004C11D4"/>
    <w:rsid w:val="004C1285"/>
    <w:rsid w:val="004C12F3"/>
    <w:rsid w:val="004C1525"/>
    <w:rsid w:val="004C19B8"/>
    <w:rsid w:val="004C1C1B"/>
    <w:rsid w:val="004C1FD0"/>
    <w:rsid w:val="004C2C01"/>
    <w:rsid w:val="004C2C8B"/>
    <w:rsid w:val="004C2C99"/>
    <w:rsid w:val="004C2E3F"/>
    <w:rsid w:val="004C2E46"/>
    <w:rsid w:val="004C2E70"/>
    <w:rsid w:val="004C376B"/>
    <w:rsid w:val="004C3919"/>
    <w:rsid w:val="004C3C3E"/>
    <w:rsid w:val="004C3CBF"/>
    <w:rsid w:val="004C3ED2"/>
    <w:rsid w:val="004C3FE9"/>
    <w:rsid w:val="004C4389"/>
    <w:rsid w:val="004C4732"/>
    <w:rsid w:val="004C475D"/>
    <w:rsid w:val="004C4965"/>
    <w:rsid w:val="004C4A76"/>
    <w:rsid w:val="004C4C87"/>
    <w:rsid w:val="004C511F"/>
    <w:rsid w:val="004C51A7"/>
    <w:rsid w:val="004C54B6"/>
    <w:rsid w:val="004C5536"/>
    <w:rsid w:val="004C5AB2"/>
    <w:rsid w:val="004C5AE1"/>
    <w:rsid w:val="004C60D1"/>
    <w:rsid w:val="004C654C"/>
    <w:rsid w:val="004C658C"/>
    <w:rsid w:val="004C672F"/>
    <w:rsid w:val="004C68E4"/>
    <w:rsid w:val="004C6983"/>
    <w:rsid w:val="004C69AB"/>
    <w:rsid w:val="004C6F9D"/>
    <w:rsid w:val="004C733A"/>
    <w:rsid w:val="004C7901"/>
    <w:rsid w:val="004C797C"/>
    <w:rsid w:val="004C7D51"/>
    <w:rsid w:val="004D02E2"/>
    <w:rsid w:val="004D0554"/>
    <w:rsid w:val="004D057E"/>
    <w:rsid w:val="004D0859"/>
    <w:rsid w:val="004D0961"/>
    <w:rsid w:val="004D0963"/>
    <w:rsid w:val="004D0FAD"/>
    <w:rsid w:val="004D0FFA"/>
    <w:rsid w:val="004D1069"/>
    <w:rsid w:val="004D1299"/>
    <w:rsid w:val="004D1853"/>
    <w:rsid w:val="004D1B6D"/>
    <w:rsid w:val="004D1BFB"/>
    <w:rsid w:val="004D1E12"/>
    <w:rsid w:val="004D25B3"/>
    <w:rsid w:val="004D2A56"/>
    <w:rsid w:val="004D2DB2"/>
    <w:rsid w:val="004D3236"/>
    <w:rsid w:val="004D35AD"/>
    <w:rsid w:val="004D3A47"/>
    <w:rsid w:val="004D3E8A"/>
    <w:rsid w:val="004D3F29"/>
    <w:rsid w:val="004D40E4"/>
    <w:rsid w:val="004D4459"/>
    <w:rsid w:val="004D4931"/>
    <w:rsid w:val="004D4BA5"/>
    <w:rsid w:val="004D52A2"/>
    <w:rsid w:val="004D5395"/>
    <w:rsid w:val="004D5552"/>
    <w:rsid w:val="004D5803"/>
    <w:rsid w:val="004D58F7"/>
    <w:rsid w:val="004D5B92"/>
    <w:rsid w:val="004D5E36"/>
    <w:rsid w:val="004D5E67"/>
    <w:rsid w:val="004D6111"/>
    <w:rsid w:val="004D6141"/>
    <w:rsid w:val="004D66C1"/>
    <w:rsid w:val="004D6CEF"/>
    <w:rsid w:val="004D6D74"/>
    <w:rsid w:val="004D6DF7"/>
    <w:rsid w:val="004D73BE"/>
    <w:rsid w:val="004D7C14"/>
    <w:rsid w:val="004E0554"/>
    <w:rsid w:val="004E07D0"/>
    <w:rsid w:val="004E097A"/>
    <w:rsid w:val="004E09CD"/>
    <w:rsid w:val="004E1392"/>
    <w:rsid w:val="004E1476"/>
    <w:rsid w:val="004E1487"/>
    <w:rsid w:val="004E275F"/>
    <w:rsid w:val="004E27EC"/>
    <w:rsid w:val="004E30DA"/>
    <w:rsid w:val="004E324C"/>
    <w:rsid w:val="004E3258"/>
    <w:rsid w:val="004E3693"/>
    <w:rsid w:val="004E3A0E"/>
    <w:rsid w:val="004E41FA"/>
    <w:rsid w:val="004E497B"/>
    <w:rsid w:val="004E4B8A"/>
    <w:rsid w:val="004E4BBC"/>
    <w:rsid w:val="004E4C06"/>
    <w:rsid w:val="004E4CC3"/>
    <w:rsid w:val="004E4FDD"/>
    <w:rsid w:val="004E587D"/>
    <w:rsid w:val="004E5D14"/>
    <w:rsid w:val="004E6442"/>
    <w:rsid w:val="004E658F"/>
    <w:rsid w:val="004E6864"/>
    <w:rsid w:val="004E6A7A"/>
    <w:rsid w:val="004E6C94"/>
    <w:rsid w:val="004E6D0B"/>
    <w:rsid w:val="004E6DB9"/>
    <w:rsid w:val="004E73F2"/>
    <w:rsid w:val="004E7AA8"/>
    <w:rsid w:val="004E7B9E"/>
    <w:rsid w:val="004F0375"/>
    <w:rsid w:val="004F06EA"/>
    <w:rsid w:val="004F0831"/>
    <w:rsid w:val="004F087E"/>
    <w:rsid w:val="004F0AD0"/>
    <w:rsid w:val="004F0FE9"/>
    <w:rsid w:val="004F1576"/>
    <w:rsid w:val="004F1579"/>
    <w:rsid w:val="004F162A"/>
    <w:rsid w:val="004F2190"/>
    <w:rsid w:val="004F24CF"/>
    <w:rsid w:val="004F27CF"/>
    <w:rsid w:val="004F29F7"/>
    <w:rsid w:val="004F2C4C"/>
    <w:rsid w:val="004F3123"/>
    <w:rsid w:val="004F322E"/>
    <w:rsid w:val="004F335A"/>
    <w:rsid w:val="004F336F"/>
    <w:rsid w:val="004F3AA1"/>
    <w:rsid w:val="004F3AE0"/>
    <w:rsid w:val="004F3B42"/>
    <w:rsid w:val="004F3C7C"/>
    <w:rsid w:val="004F3D50"/>
    <w:rsid w:val="004F4146"/>
    <w:rsid w:val="004F41C9"/>
    <w:rsid w:val="004F4493"/>
    <w:rsid w:val="004F4710"/>
    <w:rsid w:val="004F4B9D"/>
    <w:rsid w:val="004F4D04"/>
    <w:rsid w:val="004F51E3"/>
    <w:rsid w:val="004F51FB"/>
    <w:rsid w:val="004F541A"/>
    <w:rsid w:val="004F54F6"/>
    <w:rsid w:val="004F55DD"/>
    <w:rsid w:val="004F561F"/>
    <w:rsid w:val="004F570C"/>
    <w:rsid w:val="004F57E3"/>
    <w:rsid w:val="004F59B4"/>
    <w:rsid w:val="004F5A8C"/>
    <w:rsid w:val="004F6316"/>
    <w:rsid w:val="004F65A7"/>
    <w:rsid w:val="004F6653"/>
    <w:rsid w:val="004F6679"/>
    <w:rsid w:val="004F69AC"/>
    <w:rsid w:val="004F6CDD"/>
    <w:rsid w:val="004F70E8"/>
    <w:rsid w:val="004F7192"/>
    <w:rsid w:val="004F7395"/>
    <w:rsid w:val="004F739A"/>
    <w:rsid w:val="004F76E2"/>
    <w:rsid w:val="004F7A7A"/>
    <w:rsid w:val="004F7AD1"/>
    <w:rsid w:val="004F7B7C"/>
    <w:rsid w:val="004F7DD9"/>
    <w:rsid w:val="004F7E25"/>
    <w:rsid w:val="00500138"/>
    <w:rsid w:val="00500A6F"/>
    <w:rsid w:val="00500AFE"/>
    <w:rsid w:val="00500B04"/>
    <w:rsid w:val="00500CD7"/>
    <w:rsid w:val="00501330"/>
    <w:rsid w:val="00501548"/>
    <w:rsid w:val="0050158D"/>
    <w:rsid w:val="00501846"/>
    <w:rsid w:val="00501A30"/>
    <w:rsid w:val="00501AE0"/>
    <w:rsid w:val="00501BBE"/>
    <w:rsid w:val="00501F73"/>
    <w:rsid w:val="0050206E"/>
    <w:rsid w:val="005020E8"/>
    <w:rsid w:val="00502637"/>
    <w:rsid w:val="00502829"/>
    <w:rsid w:val="00502E02"/>
    <w:rsid w:val="0050308E"/>
    <w:rsid w:val="0050345B"/>
    <w:rsid w:val="00503934"/>
    <w:rsid w:val="00503970"/>
    <w:rsid w:val="00503B2A"/>
    <w:rsid w:val="00503F68"/>
    <w:rsid w:val="005040DD"/>
    <w:rsid w:val="00504C66"/>
    <w:rsid w:val="00505788"/>
    <w:rsid w:val="00505A8D"/>
    <w:rsid w:val="00505AFE"/>
    <w:rsid w:val="00505B3F"/>
    <w:rsid w:val="00505C32"/>
    <w:rsid w:val="00505D8F"/>
    <w:rsid w:val="00505DB9"/>
    <w:rsid w:val="00505DD4"/>
    <w:rsid w:val="005068F8"/>
    <w:rsid w:val="00506A9B"/>
    <w:rsid w:val="00506BB3"/>
    <w:rsid w:val="0050711B"/>
    <w:rsid w:val="005072DD"/>
    <w:rsid w:val="00507673"/>
    <w:rsid w:val="005076D6"/>
    <w:rsid w:val="00507BAF"/>
    <w:rsid w:val="00507D0E"/>
    <w:rsid w:val="00507ED9"/>
    <w:rsid w:val="0051022F"/>
    <w:rsid w:val="00510999"/>
    <w:rsid w:val="00510AC1"/>
    <w:rsid w:val="00510DDC"/>
    <w:rsid w:val="00510FFD"/>
    <w:rsid w:val="0051106C"/>
    <w:rsid w:val="005110D1"/>
    <w:rsid w:val="0051137F"/>
    <w:rsid w:val="0051156F"/>
    <w:rsid w:val="005115CB"/>
    <w:rsid w:val="005115D6"/>
    <w:rsid w:val="0051169B"/>
    <w:rsid w:val="00511AD0"/>
    <w:rsid w:val="00511B31"/>
    <w:rsid w:val="00511CA4"/>
    <w:rsid w:val="00511DB2"/>
    <w:rsid w:val="00512182"/>
    <w:rsid w:val="005122C0"/>
    <w:rsid w:val="0051238E"/>
    <w:rsid w:val="00512408"/>
    <w:rsid w:val="00512A70"/>
    <w:rsid w:val="00512AC1"/>
    <w:rsid w:val="00512BDD"/>
    <w:rsid w:val="00512C7F"/>
    <w:rsid w:val="00512D48"/>
    <w:rsid w:val="00512E31"/>
    <w:rsid w:val="00512FBE"/>
    <w:rsid w:val="005131F1"/>
    <w:rsid w:val="005137EA"/>
    <w:rsid w:val="00513AF1"/>
    <w:rsid w:val="005140C2"/>
    <w:rsid w:val="005145F8"/>
    <w:rsid w:val="00514ACD"/>
    <w:rsid w:val="00514EB8"/>
    <w:rsid w:val="00514FC8"/>
    <w:rsid w:val="00515035"/>
    <w:rsid w:val="0051511B"/>
    <w:rsid w:val="00515DAB"/>
    <w:rsid w:val="00515E71"/>
    <w:rsid w:val="005160BB"/>
    <w:rsid w:val="005163E6"/>
    <w:rsid w:val="0051665E"/>
    <w:rsid w:val="0051673C"/>
    <w:rsid w:val="00516CF2"/>
    <w:rsid w:val="00516CF4"/>
    <w:rsid w:val="00516D7B"/>
    <w:rsid w:val="005178BF"/>
    <w:rsid w:val="00517E9F"/>
    <w:rsid w:val="0052014E"/>
    <w:rsid w:val="00520478"/>
    <w:rsid w:val="00520969"/>
    <w:rsid w:val="00520BDC"/>
    <w:rsid w:val="00521109"/>
    <w:rsid w:val="005217EA"/>
    <w:rsid w:val="00521A1B"/>
    <w:rsid w:val="00521B0E"/>
    <w:rsid w:val="00521B1B"/>
    <w:rsid w:val="00521D36"/>
    <w:rsid w:val="005221B5"/>
    <w:rsid w:val="0052255A"/>
    <w:rsid w:val="005228C0"/>
    <w:rsid w:val="005229C7"/>
    <w:rsid w:val="00523466"/>
    <w:rsid w:val="00523572"/>
    <w:rsid w:val="00523DD2"/>
    <w:rsid w:val="00523E1B"/>
    <w:rsid w:val="00523F10"/>
    <w:rsid w:val="00523FB9"/>
    <w:rsid w:val="005242AF"/>
    <w:rsid w:val="00524CB1"/>
    <w:rsid w:val="0052514B"/>
    <w:rsid w:val="0052539D"/>
    <w:rsid w:val="00525833"/>
    <w:rsid w:val="005258C1"/>
    <w:rsid w:val="005265AA"/>
    <w:rsid w:val="005265BE"/>
    <w:rsid w:val="00526ADF"/>
    <w:rsid w:val="00526C75"/>
    <w:rsid w:val="00526D21"/>
    <w:rsid w:val="00526D3E"/>
    <w:rsid w:val="00526EC5"/>
    <w:rsid w:val="00526F20"/>
    <w:rsid w:val="005271CF"/>
    <w:rsid w:val="00527593"/>
    <w:rsid w:val="005279F6"/>
    <w:rsid w:val="00527ADA"/>
    <w:rsid w:val="00527EF8"/>
    <w:rsid w:val="00527FC5"/>
    <w:rsid w:val="00530086"/>
    <w:rsid w:val="005301FC"/>
    <w:rsid w:val="0053030C"/>
    <w:rsid w:val="005304F9"/>
    <w:rsid w:val="00530540"/>
    <w:rsid w:val="005308B1"/>
    <w:rsid w:val="005309B2"/>
    <w:rsid w:val="00530A79"/>
    <w:rsid w:val="00530CF6"/>
    <w:rsid w:val="0053106B"/>
    <w:rsid w:val="00531682"/>
    <w:rsid w:val="0053195F"/>
    <w:rsid w:val="00531999"/>
    <w:rsid w:val="00531BB5"/>
    <w:rsid w:val="005320AD"/>
    <w:rsid w:val="00532607"/>
    <w:rsid w:val="0053285F"/>
    <w:rsid w:val="00532891"/>
    <w:rsid w:val="00532C20"/>
    <w:rsid w:val="00532C42"/>
    <w:rsid w:val="00532CAA"/>
    <w:rsid w:val="00532CC2"/>
    <w:rsid w:val="00532D04"/>
    <w:rsid w:val="00532FDE"/>
    <w:rsid w:val="00533439"/>
    <w:rsid w:val="005338B8"/>
    <w:rsid w:val="00533A50"/>
    <w:rsid w:val="005342B8"/>
    <w:rsid w:val="005344F1"/>
    <w:rsid w:val="00534502"/>
    <w:rsid w:val="005347F8"/>
    <w:rsid w:val="00534806"/>
    <w:rsid w:val="005348DE"/>
    <w:rsid w:val="00534A0D"/>
    <w:rsid w:val="00535000"/>
    <w:rsid w:val="005352B5"/>
    <w:rsid w:val="00535402"/>
    <w:rsid w:val="005355F0"/>
    <w:rsid w:val="00535A5F"/>
    <w:rsid w:val="00535C5A"/>
    <w:rsid w:val="00535FD4"/>
    <w:rsid w:val="005360D4"/>
    <w:rsid w:val="0053651E"/>
    <w:rsid w:val="00536678"/>
    <w:rsid w:val="005366D5"/>
    <w:rsid w:val="0053676B"/>
    <w:rsid w:val="00536808"/>
    <w:rsid w:val="005368C6"/>
    <w:rsid w:val="0053747F"/>
    <w:rsid w:val="00537500"/>
    <w:rsid w:val="00537A42"/>
    <w:rsid w:val="00537A58"/>
    <w:rsid w:val="00537AF1"/>
    <w:rsid w:val="00537B0B"/>
    <w:rsid w:val="00537BF1"/>
    <w:rsid w:val="00537CEB"/>
    <w:rsid w:val="005402E0"/>
    <w:rsid w:val="00540329"/>
    <w:rsid w:val="005403AC"/>
    <w:rsid w:val="0054060F"/>
    <w:rsid w:val="005407E0"/>
    <w:rsid w:val="0054093F"/>
    <w:rsid w:val="0054099D"/>
    <w:rsid w:val="00540A60"/>
    <w:rsid w:val="00540ABD"/>
    <w:rsid w:val="00540D67"/>
    <w:rsid w:val="00541179"/>
    <w:rsid w:val="00541687"/>
    <w:rsid w:val="005416F2"/>
    <w:rsid w:val="00542251"/>
    <w:rsid w:val="005427F3"/>
    <w:rsid w:val="00542E03"/>
    <w:rsid w:val="00543381"/>
    <w:rsid w:val="00543391"/>
    <w:rsid w:val="00543778"/>
    <w:rsid w:val="00543988"/>
    <w:rsid w:val="00543FDB"/>
    <w:rsid w:val="00544030"/>
    <w:rsid w:val="00544229"/>
    <w:rsid w:val="00544235"/>
    <w:rsid w:val="00544665"/>
    <w:rsid w:val="00544757"/>
    <w:rsid w:val="005449DC"/>
    <w:rsid w:val="00544F41"/>
    <w:rsid w:val="00545086"/>
    <w:rsid w:val="00545112"/>
    <w:rsid w:val="0054513A"/>
    <w:rsid w:val="005451A9"/>
    <w:rsid w:val="00545386"/>
    <w:rsid w:val="005456D0"/>
    <w:rsid w:val="00545887"/>
    <w:rsid w:val="00546014"/>
    <w:rsid w:val="00546355"/>
    <w:rsid w:val="00546ADB"/>
    <w:rsid w:val="00546EF8"/>
    <w:rsid w:val="00546F8B"/>
    <w:rsid w:val="0054722F"/>
    <w:rsid w:val="0054779C"/>
    <w:rsid w:val="00547983"/>
    <w:rsid w:val="00547AD7"/>
    <w:rsid w:val="00547CF0"/>
    <w:rsid w:val="005500C8"/>
    <w:rsid w:val="00550147"/>
    <w:rsid w:val="0055022A"/>
    <w:rsid w:val="00550916"/>
    <w:rsid w:val="00550998"/>
    <w:rsid w:val="00550B76"/>
    <w:rsid w:val="00550C39"/>
    <w:rsid w:val="00550D81"/>
    <w:rsid w:val="00550DE3"/>
    <w:rsid w:val="005516F0"/>
    <w:rsid w:val="00551A4A"/>
    <w:rsid w:val="00551A78"/>
    <w:rsid w:val="005520BB"/>
    <w:rsid w:val="005521E0"/>
    <w:rsid w:val="00552AEE"/>
    <w:rsid w:val="00552E27"/>
    <w:rsid w:val="0055316D"/>
    <w:rsid w:val="005531C2"/>
    <w:rsid w:val="00553440"/>
    <w:rsid w:val="00553491"/>
    <w:rsid w:val="005535D8"/>
    <w:rsid w:val="00553736"/>
    <w:rsid w:val="00553793"/>
    <w:rsid w:val="00553A6E"/>
    <w:rsid w:val="00553F48"/>
    <w:rsid w:val="00554593"/>
    <w:rsid w:val="005545BB"/>
    <w:rsid w:val="005546E8"/>
    <w:rsid w:val="00554D35"/>
    <w:rsid w:val="00554F74"/>
    <w:rsid w:val="005550E8"/>
    <w:rsid w:val="005550F1"/>
    <w:rsid w:val="0055511E"/>
    <w:rsid w:val="00555371"/>
    <w:rsid w:val="0055544E"/>
    <w:rsid w:val="00555BCD"/>
    <w:rsid w:val="00555C18"/>
    <w:rsid w:val="00555FCC"/>
    <w:rsid w:val="005562B8"/>
    <w:rsid w:val="005563B1"/>
    <w:rsid w:val="00556610"/>
    <w:rsid w:val="0055692C"/>
    <w:rsid w:val="005569A9"/>
    <w:rsid w:val="00556A82"/>
    <w:rsid w:val="00557BAA"/>
    <w:rsid w:val="00557EF8"/>
    <w:rsid w:val="00557F4A"/>
    <w:rsid w:val="00560412"/>
    <w:rsid w:val="00560510"/>
    <w:rsid w:val="0056069E"/>
    <w:rsid w:val="0056070F"/>
    <w:rsid w:val="005607C7"/>
    <w:rsid w:val="005608D4"/>
    <w:rsid w:val="00560B26"/>
    <w:rsid w:val="00560CF2"/>
    <w:rsid w:val="00560F67"/>
    <w:rsid w:val="00560FBD"/>
    <w:rsid w:val="00561086"/>
    <w:rsid w:val="00561477"/>
    <w:rsid w:val="00561605"/>
    <w:rsid w:val="005617BE"/>
    <w:rsid w:val="00561A70"/>
    <w:rsid w:val="00561A9D"/>
    <w:rsid w:val="00561AD5"/>
    <w:rsid w:val="00561D96"/>
    <w:rsid w:val="00561F51"/>
    <w:rsid w:val="0056217F"/>
    <w:rsid w:val="0056231C"/>
    <w:rsid w:val="00562324"/>
    <w:rsid w:val="005623C7"/>
    <w:rsid w:val="005626EA"/>
    <w:rsid w:val="005629B6"/>
    <w:rsid w:val="00562F48"/>
    <w:rsid w:val="005630AF"/>
    <w:rsid w:val="00563314"/>
    <w:rsid w:val="00563332"/>
    <w:rsid w:val="00563715"/>
    <w:rsid w:val="0056398C"/>
    <w:rsid w:val="00563B43"/>
    <w:rsid w:val="005640C5"/>
    <w:rsid w:val="005642F2"/>
    <w:rsid w:val="0056440A"/>
    <w:rsid w:val="0056443F"/>
    <w:rsid w:val="00564569"/>
    <w:rsid w:val="005645DA"/>
    <w:rsid w:val="005646BC"/>
    <w:rsid w:val="0056470D"/>
    <w:rsid w:val="005648BF"/>
    <w:rsid w:val="005648E9"/>
    <w:rsid w:val="00564EC5"/>
    <w:rsid w:val="00564F42"/>
    <w:rsid w:val="00565625"/>
    <w:rsid w:val="00565959"/>
    <w:rsid w:val="00565B96"/>
    <w:rsid w:val="00565C36"/>
    <w:rsid w:val="00565C47"/>
    <w:rsid w:val="0056622C"/>
    <w:rsid w:val="005663AE"/>
    <w:rsid w:val="005664C3"/>
    <w:rsid w:val="00566B42"/>
    <w:rsid w:val="00566BC5"/>
    <w:rsid w:val="00566BEB"/>
    <w:rsid w:val="00566DCA"/>
    <w:rsid w:val="0056729F"/>
    <w:rsid w:val="005675DB"/>
    <w:rsid w:val="005678DB"/>
    <w:rsid w:val="005679D7"/>
    <w:rsid w:val="00567EB4"/>
    <w:rsid w:val="00567FF8"/>
    <w:rsid w:val="00570114"/>
    <w:rsid w:val="005704AB"/>
    <w:rsid w:val="00570839"/>
    <w:rsid w:val="00570AB8"/>
    <w:rsid w:val="00570EEC"/>
    <w:rsid w:val="0057113E"/>
    <w:rsid w:val="005714A5"/>
    <w:rsid w:val="00571552"/>
    <w:rsid w:val="005720FA"/>
    <w:rsid w:val="00572679"/>
    <w:rsid w:val="005727E4"/>
    <w:rsid w:val="00572AAF"/>
    <w:rsid w:val="00572AF6"/>
    <w:rsid w:val="00572F13"/>
    <w:rsid w:val="005731BD"/>
    <w:rsid w:val="005733CF"/>
    <w:rsid w:val="00573970"/>
    <w:rsid w:val="005748FB"/>
    <w:rsid w:val="00574D67"/>
    <w:rsid w:val="00575363"/>
    <w:rsid w:val="005755AC"/>
    <w:rsid w:val="00575610"/>
    <w:rsid w:val="005756D0"/>
    <w:rsid w:val="005756F0"/>
    <w:rsid w:val="00575AE5"/>
    <w:rsid w:val="00575CDC"/>
    <w:rsid w:val="00575E82"/>
    <w:rsid w:val="00575F09"/>
    <w:rsid w:val="0057618D"/>
    <w:rsid w:val="005761E3"/>
    <w:rsid w:val="00576A27"/>
    <w:rsid w:val="00576D33"/>
    <w:rsid w:val="00576D43"/>
    <w:rsid w:val="00576D68"/>
    <w:rsid w:val="00576FB2"/>
    <w:rsid w:val="00577C47"/>
    <w:rsid w:val="00577EFE"/>
    <w:rsid w:val="00580071"/>
    <w:rsid w:val="00580258"/>
    <w:rsid w:val="005803EC"/>
    <w:rsid w:val="00580ABE"/>
    <w:rsid w:val="00580BB3"/>
    <w:rsid w:val="00580FEE"/>
    <w:rsid w:val="005813F8"/>
    <w:rsid w:val="005814C3"/>
    <w:rsid w:val="00581AFA"/>
    <w:rsid w:val="00581CDC"/>
    <w:rsid w:val="0058208A"/>
    <w:rsid w:val="0058213D"/>
    <w:rsid w:val="00582809"/>
    <w:rsid w:val="00582882"/>
    <w:rsid w:val="00582A83"/>
    <w:rsid w:val="005830BC"/>
    <w:rsid w:val="005835B6"/>
    <w:rsid w:val="0058360B"/>
    <w:rsid w:val="0058399E"/>
    <w:rsid w:val="00583E6B"/>
    <w:rsid w:val="00583EAC"/>
    <w:rsid w:val="00583F0C"/>
    <w:rsid w:val="00583F89"/>
    <w:rsid w:val="005841AE"/>
    <w:rsid w:val="005842D2"/>
    <w:rsid w:val="00584354"/>
    <w:rsid w:val="00584406"/>
    <w:rsid w:val="0058478B"/>
    <w:rsid w:val="005848F2"/>
    <w:rsid w:val="005848F9"/>
    <w:rsid w:val="00584C21"/>
    <w:rsid w:val="00584D65"/>
    <w:rsid w:val="00585063"/>
    <w:rsid w:val="00585648"/>
    <w:rsid w:val="005856F5"/>
    <w:rsid w:val="005858F2"/>
    <w:rsid w:val="00585F09"/>
    <w:rsid w:val="0058617B"/>
    <w:rsid w:val="005862E6"/>
    <w:rsid w:val="00586666"/>
    <w:rsid w:val="00586706"/>
    <w:rsid w:val="005867D6"/>
    <w:rsid w:val="00586CA1"/>
    <w:rsid w:val="00586E68"/>
    <w:rsid w:val="00587088"/>
    <w:rsid w:val="0058709F"/>
    <w:rsid w:val="0058775E"/>
    <w:rsid w:val="00587A62"/>
    <w:rsid w:val="00587FAE"/>
    <w:rsid w:val="005901BB"/>
    <w:rsid w:val="00590786"/>
    <w:rsid w:val="005908E5"/>
    <w:rsid w:val="0059097A"/>
    <w:rsid w:val="0059099D"/>
    <w:rsid w:val="00590D16"/>
    <w:rsid w:val="00590ECA"/>
    <w:rsid w:val="00591030"/>
    <w:rsid w:val="0059141E"/>
    <w:rsid w:val="00591524"/>
    <w:rsid w:val="00591689"/>
    <w:rsid w:val="00591A59"/>
    <w:rsid w:val="00591D51"/>
    <w:rsid w:val="00591DDC"/>
    <w:rsid w:val="0059201C"/>
    <w:rsid w:val="005921F9"/>
    <w:rsid w:val="005922DA"/>
    <w:rsid w:val="005924B2"/>
    <w:rsid w:val="0059264E"/>
    <w:rsid w:val="005927EB"/>
    <w:rsid w:val="00593736"/>
    <w:rsid w:val="0059385F"/>
    <w:rsid w:val="00593A6E"/>
    <w:rsid w:val="00593D63"/>
    <w:rsid w:val="00593F9B"/>
    <w:rsid w:val="00593FA4"/>
    <w:rsid w:val="00594011"/>
    <w:rsid w:val="0059441B"/>
    <w:rsid w:val="00594729"/>
    <w:rsid w:val="005947E5"/>
    <w:rsid w:val="00594894"/>
    <w:rsid w:val="005949DD"/>
    <w:rsid w:val="00594BE3"/>
    <w:rsid w:val="00594C24"/>
    <w:rsid w:val="0059515C"/>
    <w:rsid w:val="00595430"/>
    <w:rsid w:val="00595768"/>
    <w:rsid w:val="005958AD"/>
    <w:rsid w:val="00595980"/>
    <w:rsid w:val="00595BAD"/>
    <w:rsid w:val="00595C5E"/>
    <w:rsid w:val="00595F11"/>
    <w:rsid w:val="0059631F"/>
    <w:rsid w:val="005966F2"/>
    <w:rsid w:val="005967D1"/>
    <w:rsid w:val="00596A38"/>
    <w:rsid w:val="00596DA9"/>
    <w:rsid w:val="00596E03"/>
    <w:rsid w:val="0059705E"/>
    <w:rsid w:val="00597203"/>
    <w:rsid w:val="005972B6"/>
    <w:rsid w:val="00597878"/>
    <w:rsid w:val="00597B5B"/>
    <w:rsid w:val="005A012A"/>
    <w:rsid w:val="005A01D8"/>
    <w:rsid w:val="005A0222"/>
    <w:rsid w:val="005A039A"/>
    <w:rsid w:val="005A0501"/>
    <w:rsid w:val="005A075D"/>
    <w:rsid w:val="005A0A53"/>
    <w:rsid w:val="005A0E02"/>
    <w:rsid w:val="005A1488"/>
    <w:rsid w:val="005A1C91"/>
    <w:rsid w:val="005A1D43"/>
    <w:rsid w:val="005A1EF3"/>
    <w:rsid w:val="005A232E"/>
    <w:rsid w:val="005A233F"/>
    <w:rsid w:val="005A2B74"/>
    <w:rsid w:val="005A2D7B"/>
    <w:rsid w:val="005A2D86"/>
    <w:rsid w:val="005A2FEC"/>
    <w:rsid w:val="005A3160"/>
    <w:rsid w:val="005A31F4"/>
    <w:rsid w:val="005A32EC"/>
    <w:rsid w:val="005A33D8"/>
    <w:rsid w:val="005A354C"/>
    <w:rsid w:val="005A3AC7"/>
    <w:rsid w:val="005A3F02"/>
    <w:rsid w:val="005A4210"/>
    <w:rsid w:val="005A4479"/>
    <w:rsid w:val="005A464C"/>
    <w:rsid w:val="005A47AC"/>
    <w:rsid w:val="005A4810"/>
    <w:rsid w:val="005A48F9"/>
    <w:rsid w:val="005A4B34"/>
    <w:rsid w:val="005A4B92"/>
    <w:rsid w:val="005A4D54"/>
    <w:rsid w:val="005A5302"/>
    <w:rsid w:val="005A553E"/>
    <w:rsid w:val="005A597F"/>
    <w:rsid w:val="005A5997"/>
    <w:rsid w:val="005A6296"/>
    <w:rsid w:val="005A693F"/>
    <w:rsid w:val="005A6963"/>
    <w:rsid w:val="005A6F9A"/>
    <w:rsid w:val="005A72FB"/>
    <w:rsid w:val="005A759A"/>
    <w:rsid w:val="005A7F6F"/>
    <w:rsid w:val="005B02D7"/>
    <w:rsid w:val="005B030B"/>
    <w:rsid w:val="005B0336"/>
    <w:rsid w:val="005B0562"/>
    <w:rsid w:val="005B0883"/>
    <w:rsid w:val="005B0903"/>
    <w:rsid w:val="005B0F5D"/>
    <w:rsid w:val="005B121A"/>
    <w:rsid w:val="005B12C0"/>
    <w:rsid w:val="005B16A7"/>
    <w:rsid w:val="005B19CA"/>
    <w:rsid w:val="005B1B3E"/>
    <w:rsid w:val="005B1B5D"/>
    <w:rsid w:val="005B1BA7"/>
    <w:rsid w:val="005B1D9B"/>
    <w:rsid w:val="005B1F19"/>
    <w:rsid w:val="005B2136"/>
    <w:rsid w:val="005B2318"/>
    <w:rsid w:val="005B24EE"/>
    <w:rsid w:val="005B253D"/>
    <w:rsid w:val="005B2778"/>
    <w:rsid w:val="005B27A8"/>
    <w:rsid w:val="005B2818"/>
    <w:rsid w:val="005B2984"/>
    <w:rsid w:val="005B2ED7"/>
    <w:rsid w:val="005B3013"/>
    <w:rsid w:val="005B3049"/>
    <w:rsid w:val="005B335D"/>
    <w:rsid w:val="005B33A7"/>
    <w:rsid w:val="005B33F4"/>
    <w:rsid w:val="005B3431"/>
    <w:rsid w:val="005B349D"/>
    <w:rsid w:val="005B3BC0"/>
    <w:rsid w:val="005B441E"/>
    <w:rsid w:val="005B47E1"/>
    <w:rsid w:val="005B4D54"/>
    <w:rsid w:val="005B4D98"/>
    <w:rsid w:val="005B510E"/>
    <w:rsid w:val="005B5170"/>
    <w:rsid w:val="005B55EB"/>
    <w:rsid w:val="005B58DB"/>
    <w:rsid w:val="005B5BCE"/>
    <w:rsid w:val="005B5D09"/>
    <w:rsid w:val="005B6439"/>
    <w:rsid w:val="005B6F58"/>
    <w:rsid w:val="005B6F63"/>
    <w:rsid w:val="005B7547"/>
    <w:rsid w:val="005B7778"/>
    <w:rsid w:val="005B7859"/>
    <w:rsid w:val="005B7AA7"/>
    <w:rsid w:val="005B7B1B"/>
    <w:rsid w:val="005B7BA7"/>
    <w:rsid w:val="005B7C70"/>
    <w:rsid w:val="005B7F02"/>
    <w:rsid w:val="005C0337"/>
    <w:rsid w:val="005C05EA"/>
    <w:rsid w:val="005C080B"/>
    <w:rsid w:val="005C0928"/>
    <w:rsid w:val="005C0D2E"/>
    <w:rsid w:val="005C128E"/>
    <w:rsid w:val="005C14F7"/>
    <w:rsid w:val="005C1F69"/>
    <w:rsid w:val="005C25A7"/>
    <w:rsid w:val="005C2A06"/>
    <w:rsid w:val="005C306F"/>
    <w:rsid w:val="005C35A0"/>
    <w:rsid w:val="005C38B5"/>
    <w:rsid w:val="005C3C5A"/>
    <w:rsid w:val="005C3DD3"/>
    <w:rsid w:val="005C3F99"/>
    <w:rsid w:val="005C456E"/>
    <w:rsid w:val="005C47F7"/>
    <w:rsid w:val="005C4D2E"/>
    <w:rsid w:val="005C504D"/>
    <w:rsid w:val="005C5095"/>
    <w:rsid w:val="005C5A44"/>
    <w:rsid w:val="005C5D37"/>
    <w:rsid w:val="005C6236"/>
    <w:rsid w:val="005C6357"/>
    <w:rsid w:val="005C65BE"/>
    <w:rsid w:val="005C65DD"/>
    <w:rsid w:val="005C6641"/>
    <w:rsid w:val="005C687A"/>
    <w:rsid w:val="005C68AF"/>
    <w:rsid w:val="005C69F4"/>
    <w:rsid w:val="005C6C28"/>
    <w:rsid w:val="005C6D11"/>
    <w:rsid w:val="005C7026"/>
    <w:rsid w:val="005C72A0"/>
    <w:rsid w:val="005C7F9E"/>
    <w:rsid w:val="005D0922"/>
    <w:rsid w:val="005D0ECC"/>
    <w:rsid w:val="005D1339"/>
    <w:rsid w:val="005D166D"/>
    <w:rsid w:val="005D181D"/>
    <w:rsid w:val="005D18B2"/>
    <w:rsid w:val="005D1AA4"/>
    <w:rsid w:val="005D1F31"/>
    <w:rsid w:val="005D295E"/>
    <w:rsid w:val="005D29AE"/>
    <w:rsid w:val="005D2CEC"/>
    <w:rsid w:val="005D2D36"/>
    <w:rsid w:val="005D2EAB"/>
    <w:rsid w:val="005D310B"/>
    <w:rsid w:val="005D318C"/>
    <w:rsid w:val="005D3427"/>
    <w:rsid w:val="005D3783"/>
    <w:rsid w:val="005D397C"/>
    <w:rsid w:val="005D39DA"/>
    <w:rsid w:val="005D3D71"/>
    <w:rsid w:val="005D3F67"/>
    <w:rsid w:val="005D41A3"/>
    <w:rsid w:val="005D47C0"/>
    <w:rsid w:val="005D47C6"/>
    <w:rsid w:val="005D4A73"/>
    <w:rsid w:val="005D4B76"/>
    <w:rsid w:val="005D4C5D"/>
    <w:rsid w:val="005D4DFB"/>
    <w:rsid w:val="005D4E68"/>
    <w:rsid w:val="005D4F4D"/>
    <w:rsid w:val="005D518C"/>
    <w:rsid w:val="005D528D"/>
    <w:rsid w:val="005D62A3"/>
    <w:rsid w:val="005D6306"/>
    <w:rsid w:val="005D664A"/>
    <w:rsid w:val="005D6693"/>
    <w:rsid w:val="005D6A0B"/>
    <w:rsid w:val="005D6C0B"/>
    <w:rsid w:val="005D704B"/>
    <w:rsid w:val="005D70D2"/>
    <w:rsid w:val="005D74E6"/>
    <w:rsid w:val="005D7700"/>
    <w:rsid w:val="005D79BE"/>
    <w:rsid w:val="005D7D22"/>
    <w:rsid w:val="005D7EE4"/>
    <w:rsid w:val="005E075D"/>
    <w:rsid w:val="005E090A"/>
    <w:rsid w:val="005E0964"/>
    <w:rsid w:val="005E0D94"/>
    <w:rsid w:val="005E0DB8"/>
    <w:rsid w:val="005E1521"/>
    <w:rsid w:val="005E1769"/>
    <w:rsid w:val="005E1888"/>
    <w:rsid w:val="005E1B4D"/>
    <w:rsid w:val="005E1E12"/>
    <w:rsid w:val="005E1E47"/>
    <w:rsid w:val="005E1EB1"/>
    <w:rsid w:val="005E1EC5"/>
    <w:rsid w:val="005E2122"/>
    <w:rsid w:val="005E29E6"/>
    <w:rsid w:val="005E2C4C"/>
    <w:rsid w:val="005E2EAE"/>
    <w:rsid w:val="005E3033"/>
    <w:rsid w:val="005E314E"/>
    <w:rsid w:val="005E315F"/>
    <w:rsid w:val="005E31D9"/>
    <w:rsid w:val="005E32C8"/>
    <w:rsid w:val="005E3556"/>
    <w:rsid w:val="005E373E"/>
    <w:rsid w:val="005E380D"/>
    <w:rsid w:val="005E38B5"/>
    <w:rsid w:val="005E3BC1"/>
    <w:rsid w:val="005E3C48"/>
    <w:rsid w:val="005E3DE0"/>
    <w:rsid w:val="005E4369"/>
    <w:rsid w:val="005E4464"/>
    <w:rsid w:val="005E468B"/>
    <w:rsid w:val="005E46B4"/>
    <w:rsid w:val="005E4850"/>
    <w:rsid w:val="005E4A42"/>
    <w:rsid w:val="005E502E"/>
    <w:rsid w:val="005E57CD"/>
    <w:rsid w:val="005E59E7"/>
    <w:rsid w:val="005E5A39"/>
    <w:rsid w:val="005E5D00"/>
    <w:rsid w:val="005E5FCB"/>
    <w:rsid w:val="005E610D"/>
    <w:rsid w:val="005E647F"/>
    <w:rsid w:val="005E67EF"/>
    <w:rsid w:val="005E730E"/>
    <w:rsid w:val="005E73B4"/>
    <w:rsid w:val="005E7488"/>
    <w:rsid w:val="005E74F5"/>
    <w:rsid w:val="005E7532"/>
    <w:rsid w:val="005E7649"/>
    <w:rsid w:val="005E7D0C"/>
    <w:rsid w:val="005E7D2D"/>
    <w:rsid w:val="005E7ED4"/>
    <w:rsid w:val="005F0DE3"/>
    <w:rsid w:val="005F0F67"/>
    <w:rsid w:val="005F1003"/>
    <w:rsid w:val="005F10EA"/>
    <w:rsid w:val="005F13AA"/>
    <w:rsid w:val="005F14C2"/>
    <w:rsid w:val="005F1567"/>
    <w:rsid w:val="005F1C64"/>
    <w:rsid w:val="005F1F0C"/>
    <w:rsid w:val="005F20D2"/>
    <w:rsid w:val="005F232E"/>
    <w:rsid w:val="005F2476"/>
    <w:rsid w:val="005F2CFF"/>
    <w:rsid w:val="005F2D77"/>
    <w:rsid w:val="005F2D7E"/>
    <w:rsid w:val="005F2F85"/>
    <w:rsid w:val="005F2FED"/>
    <w:rsid w:val="005F3618"/>
    <w:rsid w:val="005F36A7"/>
    <w:rsid w:val="005F3E0E"/>
    <w:rsid w:val="005F410A"/>
    <w:rsid w:val="005F4168"/>
    <w:rsid w:val="005F4539"/>
    <w:rsid w:val="005F459D"/>
    <w:rsid w:val="005F4E10"/>
    <w:rsid w:val="005F5282"/>
    <w:rsid w:val="005F5369"/>
    <w:rsid w:val="005F54FB"/>
    <w:rsid w:val="005F55CD"/>
    <w:rsid w:val="005F5B26"/>
    <w:rsid w:val="005F5C17"/>
    <w:rsid w:val="005F62E7"/>
    <w:rsid w:val="005F64E2"/>
    <w:rsid w:val="005F6511"/>
    <w:rsid w:val="005F6631"/>
    <w:rsid w:val="005F67E5"/>
    <w:rsid w:val="005F6820"/>
    <w:rsid w:val="005F6B2D"/>
    <w:rsid w:val="005F6CF4"/>
    <w:rsid w:val="005F7243"/>
    <w:rsid w:val="005F74A2"/>
    <w:rsid w:val="005F7539"/>
    <w:rsid w:val="005F76E0"/>
    <w:rsid w:val="005F7771"/>
    <w:rsid w:val="005F793A"/>
    <w:rsid w:val="005F7955"/>
    <w:rsid w:val="005F7CC5"/>
    <w:rsid w:val="005F7CF9"/>
    <w:rsid w:val="005F7DA6"/>
    <w:rsid w:val="005F7E33"/>
    <w:rsid w:val="0060017F"/>
    <w:rsid w:val="00600357"/>
    <w:rsid w:val="0060051C"/>
    <w:rsid w:val="006009D9"/>
    <w:rsid w:val="00600E3F"/>
    <w:rsid w:val="00600E95"/>
    <w:rsid w:val="0060147C"/>
    <w:rsid w:val="006014DF"/>
    <w:rsid w:val="00601B27"/>
    <w:rsid w:val="00601D1B"/>
    <w:rsid w:val="00601E17"/>
    <w:rsid w:val="00601E85"/>
    <w:rsid w:val="00601FEA"/>
    <w:rsid w:val="0060223B"/>
    <w:rsid w:val="006022B4"/>
    <w:rsid w:val="0060230A"/>
    <w:rsid w:val="00602761"/>
    <w:rsid w:val="00602D58"/>
    <w:rsid w:val="00602FFC"/>
    <w:rsid w:val="006036AA"/>
    <w:rsid w:val="006039A3"/>
    <w:rsid w:val="00603F62"/>
    <w:rsid w:val="0060444E"/>
    <w:rsid w:val="00604571"/>
    <w:rsid w:val="006045F7"/>
    <w:rsid w:val="00604622"/>
    <w:rsid w:val="0060470A"/>
    <w:rsid w:val="006047C6"/>
    <w:rsid w:val="006048E1"/>
    <w:rsid w:val="00604901"/>
    <w:rsid w:val="006049F7"/>
    <w:rsid w:val="00604C09"/>
    <w:rsid w:val="00604F22"/>
    <w:rsid w:val="00605036"/>
    <w:rsid w:val="00605339"/>
    <w:rsid w:val="0060535E"/>
    <w:rsid w:val="006053C3"/>
    <w:rsid w:val="006053D3"/>
    <w:rsid w:val="006054DE"/>
    <w:rsid w:val="006055BC"/>
    <w:rsid w:val="0060575D"/>
    <w:rsid w:val="00605818"/>
    <w:rsid w:val="00605C7D"/>
    <w:rsid w:val="00605CAF"/>
    <w:rsid w:val="00605F4E"/>
    <w:rsid w:val="006062C4"/>
    <w:rsid w:val="00606581"/>
    <w:rsid w:val="00606BEA"/>
    <w:rsid w:val="00606C35"/>
    <w:rsid w:val="00607090"/>
    <w:rsid w:val="00607718"/>
    <w:rsid w:val="006077B1"/>
    <w:rsid w:val="006077B5"/>
    <w:rsid w:val="00607859"/>
    <w:rsid w:val="00607A7B"/>
    <w:rsid w:val="00607AB5"/>
    <w:rsid w:val="00607B90"/>
    <w:rsid w:val="00607D63"/>
    <w:rsid w:val="00607FE2"/>
    <w:rsid w:val="00610050"/>
    <w:rsid w:val="00610150"/>
    <w:rsid w:val="0061037C"/>
    <w:rsid w:val="00610653"/>
    <w:rsid w:val="006108AB"/>
    <w:rsid w:val="00610AB5"/>
    <w:rsid w:val="00610D5D"/>
    <w:rsid w:val="00610F83"/>
    <w:rsid w:val="00611758"/>
    <w:rsid w:val="006118FE"/>
    <w:rsid w:val="006119CE"/>
    <w:rsid w:val="00611DF3"/>
    <w:rsid w:val="00611EA3"/>
    <w:rsid w:val="00612016"/>
    <w:rsid w:val="00612484"/>
    <w:rsid w:val="006125AB"/>
    <w:rsid w:val="006129BB"/>
    <w:rsid w:val="006129C5"/>
    <w:rsid w:val="00612AAF"/>
    <w:rsid w:val="00612C95"/>
    <w:rsid w:val="00612E32"/>
    <w:rsid w:val="00612FC7"/>
    <w:rsid w:val="00612FE8"/>
    <w:rsid w:val="0061311B"/>
    <w:rsid w:val="006134E5"/>
    <w:rsid w:val="00613988"/>
    <w:rsid w:val="00614497"/>
    <w:rsid w:val="006149E9"/>
    <w:rsid w:val="0061502A"/>
    <w:rsid w:val="0061511D"/>
    <w:rsid w:val="0061511F"/>
    <w:rsid w:val="006153D0"/>
    <w:rsid w:val="006154C5"/>
    <w:rsid w:val="0061574E"/>
    <w:rsid w:val="0061579F"/>
    <w:rsid w:val="00615AF6"/>
    <w:rsid w:val="00615CA0"/>
    <w:rsid w:val="00615D17"/>
    <w:rsid w:val="00615E76"/>
    <w:rsid w:val="00615FC2"/>
    <w:rsid w:val="00616144"/>
    <w:rsid w:val="00616295"/>
    <w:rsid w:val="00616388"/>
    <w:rsid w:val="00616491"/>
    <w:rsid w:val="006165A4"/>
    <w:rsid w:val="0061716F"/>
    <w:rsid w:val="006179E2"/>
    <w:rsid w:val="00617A84"/>
    <w:rsid w:val="00617B47"/>
    <w:rsid w:val="00617D21"/>
    <w:rsid w:val="00617DC0"/>
    <w:rsid w:val="00617E3E"/>
    <w:rsid w:val="00620238"/>
    <w:rsid w:val="00620611"/>
    <w:rsid w:val="00620ED1"/>
    <w:rsid w:val="00620F51"/>
    <w:rsid w:val="0062132D"/>
    <w:rsid w:val="006215B4"/>
    <w:rsid w:val="00621655"/>
    <w:rsid w:val="0062181F"/>
    <w:rsid w:val="00621BCE"/>
    <w:rsid w:val="00621C61"/>
    <w:rsid w:val="00621F8A"/>
    <w:rsid w:val="0062242D"/>
    <w:rsid w:val="0062259F"/>
    <w:rsid w:val="0062288D"/>
    <w:rsid w:val="00622E2E"/>
    <w:rsid w:val="00623375"/>
    <w:rsid w:val="0062377F"/>
    <w:rsid w:val="00623896"/>
    <w:rsid w:val="006243AD"/>
    <w:rsid w:val="006244DA"/>
    <w:rsid w:val="00624555"/>
    <w:rsid w:val="00624BA1"/>
    <w:rsid w:val="00624D54"/>
    <w:rsid w:val="00624E26"/>
    <w:rsid w:val="00624E3D"/>
    <w:rsid w:val="0062530B"/>
    <w:rsid w:val="00625385"/>
    <w:rsid w:val="00625570"/>
    <w:rsid w:val="00625686"/>
    <w:rsid w:val="006257D4"/>
    <w:rsid w:val="00625AC8"/>
    <w:rsid w:val="00625E0D"/>
    <w:rsid w:val="00625F7F"/>
    <w:rsid w:val="00626097"/>
    <w:rsid w:val="0062614F"/>
    <w:rsid w:val="0062622B"/>
    <w:rsid w:val="00626654"/>
    <w:rsid w:val="00627316"/>
    <w:rsid w:val="006276C9"/>
    <w:rsid w:val="00627ADB"/>
    <w:rsid w:val="00627B4F"/>
    <w:rsid w:val="00627F2E"/>
    <w:rsid w:val="00630070"/>
    <w:rsid w:val="00630072"/>
    <w:rsid w:val="006303E6"/>
    <w:rsid w:val="0063044E"/>
    <w:rsid w:val="00630593"/>
    <w:rsid w:val="006307B5"/>
    <w:rsid w:val="006307D2"/>
    <w:rsid w:val="00630A7C"/>
    <w:rsid w:val="00630B3D"/>
    <w:rsid w:val="00630C40"/>
    <w:rsid w:val="00630D96"/>
    <w:rsid w:val="00630E08"/>
    <w:rsid w:val="00631143"/>
    <w:rsid w:val="006311A3"/>
    <w:rsid w:val="00631274"/>
    <w:rsid w:val="00631275"/>
    <w:rsid w:val="0063133F"/>
    <w:rsid w:val="00631349"/>
    <w:rsid w:val="0063174A"/>
    <w:rsid w:val="00631E1A"/>
    <w:rsid w:val="00632185"/>
    <w:rsid w:val="00632446"/>
    <w:rsid w:val="00632490"/>
    <w:rsid w:val="0063259E"/>
    <w:rsid w:val="0063274C"/>
    <w:rsid w:val="00632AE6"/>
    <w:rsid w:val="00632EC8"/>
    <w:rsid w:val="00632F54"/>
    <w:rsid w:val="006333B6"/>
    <w:rsid w:val="0063418C"/>
    <w:rsid w:val="00634224"/>
    <w:rsid w:val="006342C4"/>
    <w:rsid w:val="00634407"/>
    <w:rsid w:val="00634677"/>
    <w:rsid w:val="00634881"/>
    <w:rsid w:val="006350E1"/>
    <w:rsid w:val="00635A6B"/>
    <w:rsid w:val="00635EFB"/>
    <w:rsid w:val="00636345"/>
    <w:rsid w:val="006366F9"/>
    <w:rsid w:val="00636B8F"/>
    <w:rsid w:val="00636EFE"/>
    <w:rsid w:val="006375AC"/>
    <w:rsid w:val="006375F1"/>
    <w:rsid w:val="00637747"/>
    <w:rsid w:val="00637B32"/>
    <w:rsid w:val="00637BD0"/>
    <w:rsid w:val="00637C54"/>
    <w:rsid w:val="006401B6"/>
    <w:rsid w:val="0064050B"/>
    <w:rsid w:val="00640543"/>
    <w:rsid w:val="006405D5"/>
    <w:rsid w:val="00640A44"/>
    <w:rsid w:val="00640F68"/>
    <w:rsid w:val="00641064"/>
    <w:rsid w:val="006416F4"/>
    <w:rsid w:val="0064198C"/>
    <w:rsid w:val="00641E93"/>
    <w:rsid w:val="00641EA9"/>
    <w:rsid w:val="00641ED1"/>
    <w:rsid w:val="0064257E"/>
    <w:rsid w:val="00642649"/>
    <w:rsid w:val="0064276F"/>
    <w:rsid w:val="00642BEC"/>
    <w:rsid w:val="00642E2E"/>
    <w:rsid w:val="00642E6E"/>
    <w:rsid w:val="006431B0"/>
    <w:rsid w:val="00643B28"/>
    <w:rsid w:val="00643BD1"/>
    <w:rsid w:val="0064403A"/>
    <w:rsid w:val="0064408E"/>
    <w:rsid w:val="006443BD"/>
    <w:rsid w:val="006445A8"/>
    <w:rsid w:val="006445E7"/>
    <w:rsid w:val="00644A2E"/>
    <w:rsid w:val="00644B9C"/>
    <w:rsid w:val="00644EC7"/>
    <w:rsid w:val="006450B9"/>
    <w:rsid w:val="006454E3"/>
    <w:rsid w:val="00645525"/>
    <w:rsid w:val="00645878"/>
    <w:rsid w:val="006458BB"/>
    <w:rsid w:val="00645A59"/>
    <w:rsid w:val="00645A5F"/>
    <w:rsid w:val="00645B64"/>
    <w:rsid w:val="00645D01"/>
    <w:rsid w:val="00646421"/>
    <w:rsid w:val="00646528"/>
    <w:rsid w:val="00646665"/>
    <w:rsid w:val="0064687C"/>
    <w:rsid w:val="00646BC2"/>
    <w:rsid w:val="006471E4"/>
    <w:rsid w:val="00647F41"/>
    <w:rsid w:val="00650319"/>
    <w:rsid w:val="00650408"/>
    <w:rsid w:val="0065053D"/>
    <w:rsid w:val="006509B6"/>
    <w:rsid w:val="00650A76"/>
    <w:rsid w:val="00650F2D"/>
    <w:rsid w:val="00650F36"/>
    <w:rsid w:val="00650FE7"/>
    <w:rsid w:val="006515CB"/>
    <w:rsid w:val="00651602"/>
    <w:rsid w:val="00651AA0"/>
    <w:rsid w:val="00651AA4"/>
    <w:rsid w:val="006520DE"/>
    <w:rsid w:val="00652135"/>
    <w:rsid w:val="006525E2"/>
    <w:rsid w:val="006526F7"/>
    <w:rsid w:val="00652C30"/>
    <w:rsid w:val="00652E30"/>
    <w:rsid w:val="00652EDD"/>
    <w:rsid w:val="006530B9"/>
    <w:rsid w:val="00653540"/>
    <w:rsid w:val="00653819"/>
    <w:rsid w:val="00653921"/>
    <w:rsid w:val="0065397D"/>
    <w:rsid w:val="00653C31"/>
    <w:rsid w:val="00653E51"/>
    <w:rsid w:val="006541F2"/>
    <w:rsid w:val="00654254"/>
    <w:rsid w:val="006542E6"/>
    <w:rsid w:val="0065442F"/>
    <w:rsid w:val="00654632"/>
    <w:rsid w:val="006549B4"/>
    <w:rsid w:val="00655233"/>
    <w:rsid w:val="00655245"/>
    <w:rsid w:val="00655369"/>
    <w:rsid w:val="006556D8"/>
    <w:rsid w:val="00655911"/>
    <w:rsid w:val="006559D6"/>
    <w:rsid w:val="00655CB2"/>
    <w:rsid w:val="00655E97"/>
    <w:rsid w:val="00656198"/>
    <w:rsid w:val="00656419"/>
    <w:rsid w:val="00656B4C"/>
    <w:rsid w:val="00656BBA"/>
    <w:rsid w:val="00656C59"/>
    <w:rsid w:val="00656C9C"/>
    <w:rsid w:val="00656EFD"/>
    <w:rsid w:val="006571BC"/>
    <w:rsid w:val="00657724"/>
    <w:rsid w:val="00657911"/>
    <w:rsid w:val="006579E0"/>
    <w:rsid w:val="00660021"/>
    <w:rsid w:val="00660061"/>
    <w:rsid w:val="006600DA"/>
    <w:rsid w:val="006604E4"/>
    <w:rsid w:val="006604EC"/>
    <w:rsid w:val="0066054E"/>
    <w:rsid w:val="00660829"/>
    <w:rsid w:val="00660B64"/>
    <w:rsid w:val="00660CD5"/>
    <w:rsid w:val="00660F39"/>
    <w:rsid w:val="00660FA1"/>
    <w:rsid w:val="006616B1"/>
    <w:rsid w:val="00661CB1"/>
    <w:rsid w:val="00661EB5"/>
    <w:rsid w:val="00661F07"/>
    <w:rsid w:val="0066208C"/>
    <w:rsid w:val="006628C5"/>
    <w:rsid w:val="006628E1"/>
    <w:rsid w:val="00662A68"/>
    <w:rsid w:val="00662F0A"/>
    <w:rsid w:val="00663309"/>
    <w:rsid w:val="0066340C"/>
    <w:rsid w:val="00663852"/>
    <w:rsid w:val="006638CD"/>
    <w:rsid w:val="00663ED3"/>
    <w:rsid w:val="00664045"/>
    <w:rsid w:val="00664173"/>
    <w:rsid w:val="0066470E"/>
    <w:rsid w:val="00665280"/>
    <w:rsid w:val="00665822"/>
    <w:rsid w:val="00665EDD"/>
    <w:rsid w:val="00665FD1"/>
    <w:rsid w:val="00666122"/>
    <w:rsid w:val="00666295"/>
    <w:rsid w:val="00666392"/>
    <w:rsid w:val="00666699"/>
    <w:rsid w:val="00666D9D"/>
    <w:rsid w:val="00667392"/>
    <w:rsid w:val="00667413"/>
    <w:rsid w:val="00667524"/>
    <w:rsid w:val="006675B6"/>
    <w:rsid w:val="00667929"/>
    <w:rsid w:val="00670841"/>
    <w:rsid w:val="00670A78"/>
    <w:rsid w:val="00670AB5"/>
    <w:rsid w:val="00670BC6"/>
    <w:rsid w:val="0067141E"/>
    <w:rsid w:val="0067154F"/>
    <w:rsid w:val="006716F1"/>
    <w:rsid w:val="00671DDE"/>
    <w:rsid w:val="00671EA6"/>
    <w:rsid w:val="00671F3A"/>
    <w:rsid w:val="0067200C"/>
    <w:rsid w:val="0067204B"/>
    <w:rsid w:val="00672178"/>
    <w:rsid w:val="0067232D"/>
    <w:rsid w:val="006726C8"/>
    <w:rsid w:val="00672706"/>
    <w:rsid w:val="00672AFE"/>
    <w:rsid w:val="00672C47"/>
    <w:rsid w:val="00672D10"/>
    <w:rsid w:val="00672ED3"/>
    <w:rsid w:val="006730F9"/>
    <w:rsid w:val="0067347C"/>
    <w:rsid w:val="006734A3"/>
    <w:rsid w:val="006737EE"/>
    <w:rsid w:val="00673B98"/>
    <w:rsid w:val="00673FA8"/>
    <w:rsid w:val="00673FAA"/>
    <w:rsid w:val="0067409A"/>
    <w:rsid w:val="006745F2"/>
    <w:rsid w:val="00674607"/>
    <w:rsid w:val="00674700"/>
    <w:rsid w:val="00674760"/>
    <w:rsid w:val="006749AA"/>
    <w:rsid w:val="00674D4D"/>
    <w:rsid w:val="00674F7A"/>
    <w:rsid w:val="00674FEB"/>
    <w:rsid w:val="00675018"/>
    <w:rsid w:val="0067510C"/>
    <w:rsid w:val="0067555B"/>
    <w:rsid w:val="00675CD3"/>
    <w:rsid w:val="00676102"/>
    <w:rsid w:val="006763C3"/>
    <w:rsid w:val="006769BC"/>
    <w:rsid w:val="00676B7D"/>
    <w:rsid w:val="00676B9B"/>
    <w:rsid w:val="00676D63"/>
    <w:rsid w:val="00676EA5"/>
    <w:rsid w:val="00676F50"/>
    <w:rsid w:val="0067721F"/>
    <w:rsid w:val="006772ED"/>
    <w:rsid w:val="00677DC6"/>
    <w:rsid w:val="00677E01"/>
    <w:rsid w:val="00677FC7"/>
    <w:rsid w:val="00680167"/>
    <w:rsid w:val="00680A32"/>
    <w:rsid w:val="00680CDF"/>
    <w:rsid w:val="00680F3D"/>
    <w:rsid w:val="0068134C"/>
    <w:rsid w:val="006816AA"/>
    <w:rsid w:val="006818D9"/>
    <w:rsid w:val="00681A78"/>
    <w:rsid w:val="00681A7F"/>
    <w:rsid w:val="00682014"/>
    <w:rsid w:val="00682166"/>
    <w:rsid w:val="0068225D"/>
    <w:rsid w:val="006826AD"/>
    <w:rsid w:val="006828E4"/>
    <w:rsid w:val="00682BF6"/>
    <w:rsid w:val="00682C42"/>
    <w:rsid w:val="00682D18"/>
    <w:rsid w:val="00683130"/>
    <w:rsid w:val="006834C6"/>
    <w:rsid w:val="00683680"/>
    <w:rsid w:val="00683764"/>
    <w:rsid w:val="0068383F"/>
    <w:rsid w:val="006838AA"/>
    <w:rsid w:val="00683ABC"/>
    <w:rsid w:val="00683C91"/>
    <w:rsid w:val="006840D1"/>
    <w:rsid w:val="0068485A"/>
    <w:rsid w:val="00684C36"/>
    <w:rsid w:val="00685643"/>
    <w:rsid w:val="00685860"/>
    <w:rsid w:val="00685E78"/>
    <w:rsid w:val="00686086"/>
    <w:rsid w:val="00686422"/>
    <w:rsid w:val="0068673F"/>
    <w:rsid w:val="00686A17"/>
    <w:rsid w:val="00686D38"/>
    <w:rsid w:val="00686F96"/>
    <w:rsid w:val="00687518"/>
    <w:rsid w:val="006875BD"/>
    <w:rsid w:val="0068760B"/>
    <w:rsid w:val="00687E7F"/>
    <w:rsid w:val="00690574"/>
    <w:rsid w:val="00690623"/>
    <w:rsid w:val="00690D10"/>
    <w:rsid w:val="00690E3D"/>
    <w:rsid w:val="00690E6B"/>
    <w:rsid w:val="0069130C"/>
    <w:rsid w:val="006914AF"/>
    <w:rsid w:val="006914F6"/>
    <w:rsid w:val="00691548"/>
    <w:rsid w:val="00691620"/>
    <w:rsid w:val="00691A13"/>
    <w:rsid w:val="00691B26"/>
    <w:rsid w:val="00691D76"/>
    <w:rsid w:val="00691DFA"/>
    <w:rsid w:val="00691ECC"/>
    <w:rsid w:val="006920F8"/>
    <w:rsid w:val="0069232B"/>
    <w:rsid w:val="0069289F"/>
    <w:rsid w:val="00692C88"/>
    <w:rsid w:val="00693304"/>
    <w:rsid w:val="006937F9"/>
    <w:rsid w:val="006938A0"/>
    <w:rsid w:val="00693B04"/>
    <w:rsid w:val="00693C6D"/>
    <w:rsid w:val="00693C7B"/>
    <w:rsid w:val="00693D32"/>
    <w:rsid w:val="00693F41"/>
    <w:rsid w:val="006943D9"/>
    <w:rsid w:val="006947F0"/>
    <w:rsid w:val="00694A0D"/>
    <w:rsid w:val="00694B98"/>
    <w:rsid w:val="0069529C"/>
    <w:rsid w:val="0069546D"/>
    <w:rsid w:val="0069576C"/>
    <w:rsid w:val="00695B80"/>
    <w:rsid w:val="00695CCB"/>
    <w:rsid w:val="00695F05"/>
    <w:rsid w:val="0069605A"/>
    <w:rsid w:val="0069610F"/>
    <w:rsid w:val="00696488"/>
    <w:rsid w:val="006965E4"/>
    <w:rsid w:val="00696858"/>
    <w:rsid w:val="00696956"/>
    <w:rsid w:val="00696F77"/>
    <w:rsid w:val="006970A5"/>
    <w:rsid w:val="006973DD"/>
    <w:rsid w:val="006976A7"/>
    <w:rsid w:val="006976BF"/>
    <w:rsid w:val="006979BB"/>
    <w:rsid w:val="00697E4F"/>
    <w:rsid w:val="00697F30"/>
    <w:rsid w:val="006A0418"/>
    <w:rsid w:val="006A05A1"/>
    <w:rsid w:val="006A07B9"/>
    <w:rsid w:val="006A08B8"/>
    <w:rsid w:val="006A0B0F"/>
    <w:rsid w:val="006A0D85"/>
    <w:rsid w:val="006A0E85"/>
    <w:rsid w:val="006A11AD"/>
    <w:rsid w:val="006A14B2"/>
    <w:rsid w:val="006A14CB"/>
    <w:rsid w:val="006A14E3"/>
    <w:rsid w:val="006A14FC"/>
    <w:rsid w:val="006A16AF"/>
    <w:rsid w:val="006A1876"/>
    <w:rsid w:val="006A18BC"/>
    <w:rsid w:val="006A1973"/>
    <w:rsid w:val="006A1CEB"/>
    <w:rsid w:val="006A2145"/>
    <w:rsid w:val="006A2387"/>
    <w:rsid w:val="006A2481"/>
    <w:rsid w:val="006A24E7"/>
    <w:rsid w:val="006A2A12"/>
    <w:rsid w:val="006A2A2D"/>
    <w:rsid w:val="006A2AB7"/>
    <w:rsid w:val="006A2B9B"/>
    <w:rsid w:val="006A2F0E"/>
    <w:rsid w:val="006A331E"/>
    <w:rsid w:val="006A4083"/>
    <w:rsid w:val="006A40E0"/>
    <w:rsid w:val="006A41D7"/>
    <w:rsid w:val="006A44C9"/>
    <w:rsid w:val="006A46E0"/>
    <w:rsid w:val="006A4D56"/>
    <w:rsid w:val="006A4F71"/>
    <w:rsid w:val="006A513B"/>
    <w:rsid w:val="006A5145"/>
    <w:rsid w:val="006A5160"/>
    <w:rsid w:val="006A5951"/>
    <w:rsid w:val="006A59DF"/>
    <w:rsid w:val="006A5EA2"/>
    <w:rsid w:val="006A676A"/>
    <w:rsid w:val="006A6F63"/>
    <w:rsid w:val="006A7449"/>
    <w:rsid w:val="006A75E3"/>
    <w:rsid w:val="006A761B"/>
    <w:rsid w:val="006A79F6"/>
    <w:rsid w:val="006A7D20"/>
    <w:rsid w:val="006A7DC4"/>
    <w:rsid w:val="006B01E0"/>
    <w:rsid w:val="006B036C"/>
    <w:rsid w:val="006B03AE"/>
    <w:rsid w:val="006B04FD"/>
    <w:rsid w:val="006B09C0"/>
    <w:rsid w:val="006B0A44"/>
    <w:rsid w:val="006B0C12"/>
    <w:rsid w:val="006B0D33"/>
    <w:rsid w:val="006B1116"/>
    <w:rsid w:val="006B1516"/>
    <w:rsid w:val="006B1B56"/>
    <w:rsid w:val="006B1D2A"/>
    <w:rsid w:val="006B1F08"/>
    <w:rsid w:val="006B2203"/>
    <w:rsid w:val="006B2472"/>
    <w:rsid w:val="006B2586"/>
    <w:rsid w:val="006B26B9"/>
    <w:rsid w:val="006B26C3"/>
    <w:rsid w:val="006B2C91"/>
    <w:rsid w:val="006B2EEA"/>
    <w:rsid w:val="006B3391"/>
    <w:rsid w:val="006B34A9"/>
    <w:rsid w:val="006B356D"/>
    <w:rsid w:val="006B37B9"/>
    <w:rsid w:val="006B37D2"/>
    <w:rsid w:val="006B386C"/>
    <w:rsid w:val="006B38DD"/>
    <w:rsid w:val="006B41AC"/>
    <w:rsid w:val="006B4653"/>
    <w:rsid w:val="006B4699"/>
    <w:rsid w:val="006B473C"/>
    <w:rsid w:val="006B4AFF"/>
    <w:rsid w:val="006B5538"/>
    <w:rsid w:val="006B5BBF"/>
    <w:rsid w:val="006B62F8"/>
    <w:rsid w:val="006B63C1"/>
    <w:rsid w:val="006B6BFF"/>
    <w:rsid w:val="006B6F94"/>
    <w:rsid w:val="006B719F"/>
    <w:rsid w:val="006B7260"/>
    <w:rsid w:val="006B73D5"/>
    <w:rsid w:val="006B7491"/>
    <w:rsid w:val="006B775B"/>
    <w:rsid w:val="006B7A90"/>
    <w:rsid w:val="006B7EB8"/>
    <w:rsid w:val="006B7FBB"/>
    <w:rsid w:val="006C01F6"/>
    <w:rsid w:val="006C02AD"/>
    <w:rsid w:val="006C0327"/>
    <w:rsid w:val="006C04D8"/>
    <w:rsid w:val="006C04FA"/>
    <w:rsid w:val="006C0531"/>
    <w:rsid w:val="006C0A13"/>
    <w:rsid w:val="006C0AF3"/>
    <w:rsid w:val="006C0C5F"/>
    <w:rsid w:val="006C0DF4"/>
    <w:rsid w:val="006C10AC"/>
    <w:rsid w:val="006C1167"/>
    <w:rsid w:val="006C11AB"/>
    <w:rsid w:val="006C14A7"/>
    <w:rsid w:val="006C171D"/>
    <w:rsid w:val="006C1CEE"/>
    <w:rsid w:val="006C1D83"/>
    <w:rsid w:val="006C2585"/>
    <w:rsid w:val="006C2DA3"/>
    <w:rsid w:val="006C2F43"/>
    <w:rsid w:val="006C3092"/>
    <w:rsid w:val="006C3262"/>
    <w:rsid w:val="006C35FA"/>
    <w:rsid w:val="006C3B05"/>
    <w:rsid w:val="006C3B08"/>
    <w:rsid w:val="006C3B39"/>
    <w:rsid w:val="006C3E29"/>
    <w:rsid w:val="006C443B"/>
    <w:rsid w:val="006C45B1"/>
    <w:rsid w:val="006C50CB"/>
    <w:rsid w:val="006C531F"/>
    <w:rsid w:val="006C53B7"/>
    <w:rsid w:val="006C548B"/>
    <w:rsid w:val="006C5746"/>
    <w:rsid w:val="006C685F"/>
    <w:rsid w:val="006C6B4F"/>
    <w:rsid w:val="006C6DFD"/>
    <w:rsid w:val="006C71A9"/>
    <w:rsid w:val="006C71BD"/>
    <w:rsid w:val="006C72F8"/>
    <w:rsid w:val="006C7520"/>
    <w:rsid w:val="006C77E4"/>
    <w:rsid w:val="006C7E5E"/>
    <w:rsid w:val="006C7F35"/>
    <w:rsid w:val="006C7F49"/>
    <w:rsid w:val="006D0231"/>
    <w:rsid w:val="006D0855"/>
    <w:rsid w:val="006D1186"/>
    <w:rsid w:val="006D1288"/>
    <w:rsid w:val="006D1450"/>
    <w:rsid w:val="006D152F"/>
    <w:rsid w:val="006D1635"/>
    <w:rsid w:val="006D16EF"/>
    <w:rsid w:val="006D1893"/>
    <w:rsid w:val="006D1C3C"/>
    <w:rsid w:val="006D2028"/>
    <w:rsid w:val="006D21D3"/>
    <w:rsid w:val="006D255A"/>
    <w:rsid w:val="006D2673"/>
    <w:rsid w:val="006D27E1"/>
    <w:rsid w:val="006D2B94"/>
    <w:rsid w:val="006D2CBA"/>
    <w:rsid w:val="006D2D5A"/>
    <w:rsid w:val="006D2DB1"/>
    <w:rsid w:val="006D30F0"/>
    <w:rsid w:val="006D3827"/>
    <w:rsid w:val="006D39A1"/>
    <w:rsid w:val="006D3D2C"/>
    <w:rsid w:val="006D3E81"/>
    <w:rsid w:val="006D3F46"/>
    <w:rsid w:val="006D3FD4"/>
    <w:rsid w:val="006D4212"/>
    <w:rsid w:val="006D4918"/>
    <w:rsid w:val="006D4D02"/>
    <w:rsid w:val="006D4E1F"/>
    <w:rsid w:val="006D5253"/>
    <w:rsid w:val="006D5431"/>
    <w:rsid w:val="006D5594"/>
    <w:rsid w:val="006D5702"/>
    <w:rsid w:val="006D5F61"/>
    <w:rsid w:val="006D62F6"/>
    <w:rsid w:val="006D6463"/>
    <w:rsid w:val="006D651C"/>
    <w:rsid w:val="006D6AD3"/>
    <w:rsid w:val="006D7128"/>
    <w:rsid w:val="006D760E"/>
    <w:rsid w:val="006D790F"/>
    <w:rsid w:val="006D7BB2"/>
    <w:rsid w:val="006D7DD9"/>
    <w:rsid w:val="006D7F44"/>
    <w:rsid w:val="006E001B"/>
    <w:rsid w:val="006E015F"/>
    <w:rsid w:val="006E02CA"/>
    <w:rsid w:val="006E0444"/>
    <w:rsid w:val="006E07D1"/>
    <w:rsid w:val="006E0851"/>
    <w:rsid w:val="006E09C6"/>
    <w:rsid w:val="006E0E45"/>
    <w:rsid w:val="006E12DD"/>
    <w:rsid w:val="006E154F"/>
    <w:rsid w:val="006E156A"/>
    <w:rsid w:val="006E1656"/>
    <w:rsid w:val="006E1A7E"/>
    <w:rsid w:val="006E1A97"/>
    <w:rsid w:val="006E1B61"/>
    <w:rsid w:val="006E1BAD"/>
    <w:rsid w:val="006E1E0A"/>
    <w:rsid w:val="006E2233"/>
    <w:rsid w:val="006E234A"/>
    <w:rsid w:val="006E288D"/>
    <w:rsid w:val="006E2950"/>
    <w:rsid w:val="006E3AFB"/>
    <w:rsid w:val="006E3DEB"/>
    <w:rsid w:val="006E4130"/>
    <w:rsid w:val="006E41FA"/>
    <w:rsid w:val="006E452C"/>
    <w:rsid w:val="006E4A36"/>
    <w:rsid w:val="006E4B85"/>
    <w:rsid w:val="006E4CC3"/>
    <w:rsid w:val="006E4EFF"/>
    <w:rsid w:val="006E50F8"/>
    <w:rsid w:val="006E5757"/>
    <w:rsid w:val="006E5ACE"/>
    <w:rsid w:val="006E5DC1"/>
    <w:rsid w:val="006E5DF1"/>
    <w:rsid w:val="006E5E4E"/>
    <w:rsid w:val="006E639B"/>
    <w:rsid w:val="006E64BB"/>
    <w:rsid w:val="006E6F78"/>
    <w:rsid w:val="006E718B"/>
    <w:rsid w:val="006E719F"/>
    <w:rsid w:val="006E71CB"/>
    <w:rsid w:val="006E7672"/>
    <w:rsid w:val="006E79F3"/>
    <w:rsid w:val="006E7A9B"/>
    <w:rsid w:val="006E7ACD"/>
    <w:rsid w:val="006E7C0D"/>
    <w:rsid w:val="006F0190"/>
    <w:rsid w:val="006F05FE"/>
    <w:rsid w:val="006F094C"/>
    <w:rsid w:val="006F09E2"/>
    <w:rsid w:val="006F0B3A"/>
    <w:rsid w:val="006F0D13"/>
    <w:rsid w:val="006F104C"/>
    <w:rsid w:val="006F1973"/>
    <w:rsid w:val="006F1B1E"/>
    <w:rsid w:val="006F1C0F"/>
    <w:rsid w:val="006F1E8B"/>
    <w:rsid w:val="006F2426"/>
    <w:rsid w:val="006F259C"/>
    <w:rsid w:val="006F2676"/>
    <w:rsid w:val="006F2886"/>
    <w:rsid w:val="006F2DBB"/>
    <w:rsid w:val="006F31A0"/>
    <w:rsid w:val="006F3862"/>
    <w:rsid w:val="006F396F"/>
    <w:rsid w:val="006F39E4"/>
    <w:rsid w:val="006F3A0F"/>
    <w:rsid w:val="006F3C3F"/>
    <w:rsid w:val="006F3F1B"/>
    <w:rsid w:val="006F44A9"/>
    <w:rsid w:val="006F4903"/>
    <w:rsid w:val="006F4DE4"/>
    <w:rsid w:val="006F53F8"/>
    <w:rsid w:val="006F58C6"/>
    <w:rsid w:val="006F5B52"/>
    <w:rsid w:val="006F5CB1"/>
    <w:rsid w:val="006F629A"/>
    <w:rsid w:val="006F6323"/>
    <w:rsid w:val="006F6728"/>
    <w:rsid w:val="006F6B16"/>
    <w:rsid w:val="006F6CF9"/>
    <w:rsid w:val="006F6D72"/>
    <w:rsid w:val="006F6DD1"/>
    <w:rsid w:val="006F6FCA"/>
    <w:rsid w:val="006F7354"/>
    <w:rsid w:val="006F73B1"/>
    <w:rsid w:val="006F7777"/>
    <w:rsid w:val="006F7B04"/>
    <w:rsid w:val="006F7BF3"/>
    <w:rsid w:val="006F7E3B"/>
    <w:rsid w:val="006F7FD5"/>
    <w:rsid w:val="00700082"/>
    <w:rsid w:val="007000C0"/>
    <w:rsid w:val="007002E4"/>
    <w:rsid w:val="0070034D"/>
    <w:rsid w:val="00700385"/>
    <w:rsid w:val="007003F5"/>
    <w:rsid w:val="00700621"/>
    <w:rsid w:val="007006A7"/>
    <w:rsid w:val="00700A30"/>
    <w:rsid w:val="00700DA9"/>
    <w:rsid w:val="00700E12"/>
    <w:rsid w:val="00700EA0"/>
    <w:rsid w:val="00701291"/>
    <w:rsid w:val="00701566"/>
    <w:rsid w:val="00701653"/>
    <w:rsid w:val="00701C37"/>
    <w:rsid w:val="00702434"/>
    <w:rsid w:val="00702488"/>
    <w:rsid w:val="00702690"/>
    <w:rsid w:val="00702715"/>
    <w:rsid w:val="00702760"/>
    <w:rsid w:val="0070298E"/>
    <w:rsid w:val="00702B98"/>
    <w:rsid w:val="00702BD1"/>
    <w:rsid w:val="00703395"/>
    <w:rsid w:val="00703891"/>
    <w:rsid w:val="00703A31"/>
    <w:rsid w:val="00703C5E"/>
    <w:rsid w:val="00703E8B"/>
    <w:rsid w:val="00704082"/>
    <w:rsid w:val="0070455C"/>
    <w:rsid w:val="0070473C"/>
    <w:rsid w:val="00704AA1"/>
    <w:rsid w:val="00704F80"/>
    <w:rsid w:val="00705385"/>
    <w:rsid w:val="007057E9"/>
    <w:rsid w:val="00705AFB"/>
    <w:rsid w:val="00705C55"/>
    <w:rsid w:val="00705C96"/>
    <w:rsid w:val="00705E9D"/>
    <w:rsid w:val="0070637E"/>
    <w:rsid w:val="00706B89"/>
    <w:rsid w:val="00706BCB"/>
    <w:rsid w:val="00706F60"/>
    <w:rsid w:val="00707456"/>
    <w:rsid w:val="007075F4"/>
    <w:rsid w:val="00707A03"/>
    <w:rsid w:val="00707BDE"/>
    <w:rsid w:val="00710143"/>
    <w:rsid w:val="00710173"/>
    <w:rsid w:val="00710AB1"/>
    <w:rsid w:val="00710BDA"/>
    <w:rsid w:val="00710F61"/>
    <w:rsid w:val="00710F75"/>
    <w:rsid w:val="00711048"/>
    <w:rsid w:val="007117DC"/>
    <w:rsid w:val="007118B2"/>
    <w:rsid w:val="00711ADC"/>
    <w:rsid w:val="00711BB5"/>
    <w:rsid w:val="00711DF6"/>
    <w:rsid w:val="00712034"/>
    <w:rsid w:val="00712271"/>
    <w:rsid w:val="007123F1"/>
    <w:rsid w:val="00712419"/>
    <w:rsid w:val="00712630"/>
    <w:rsid w:val="00712887"/>
    <w:rsid w:val="00712BB2"/>
    <w:rsid w:val="00712C41"/>
    <w:rsid w:val="00712E03"/>
    <w:rsid w:val="007131FE"/>
    <w:rsid w:val="00713410"/>
    <w:rsid w:val="007134BE"/>
    <w:rsid w:val="00713998"/>
    <w:rsid w:val="00713B2F"/>
    <w:rsid w:val="00713BCF"/>
    <w:rsid w:val="00713DD7"/>
    <w:rsid w:val="007140E1"/>
    <w:rsid w:val="007141F1"/>
    <w:rsid w:val="0071431F"/>
    <w:rsid w:val="00714425"/>
    <w:rsid w:val="00714540"/>
    <w:rsid w:val="00714818"/>
    <w:rsid w:val="00714AE6"/>
    <w:rsid w:val="00714B85"/>
    <w:rsid w:val="00714E71"/>
    <w:rsid w:val="00714EEA"/>
    <w:rsid w:val="00714FBB"/>
    <w:rsid w:val="00715FAD"/>
    <w:rsid w:val="0071603E"/>
    <w:rsid w:val="0071605E"/>
    <w:rsid w:val="00716426"/>
    <w:rsid w:val="0071654B"/>
    <w:rsid w:val="007167F1"/>
    <w:rsid w:val="00716B06"/>
    <w:rsid w:val="00716C76"/>
    <w:rsid w:val="0071726B"/>
    <w:rsid w:val="00717688"/>
    <w:rsid w:val="007176EE"/>
    <w:rsid w:val="00717A67"/>
    <w:rsid w:val="00717BCF"/>
    <w:rsid w:val="00717C5A"/>
    <w:rsid w:val="00717FE8"/>
    <w:rsid w:val="0072002E"/>
    <w:rsid w:val="007202A3"/>
    <w:rsid w:val="00720860"/>
    <w:rsid w:val="007208AB"/>
    <w:rsid w:val="00720D83"/>
    <w:rsid w:val="00720F65"/>
    <w:rsid w:val="0072171F"/>
    <w:rsid w:val="0072182E"/>
    <w:rsid w:val="00722305"/>
    <w:rsid w:val="00722493"/>
    <w:rsid w:val="0072257B"/>
    <w:rsid w:val="007228DF"/>
    <w:rsid w:val="00722E44"/>
    <w:rsid w:val="00722F63"/>
    <w:rsid w:val="007233EF"/>
    <w:rsid w:val="00723625"/>
    <w:rsid w:val="007237CC"/>
    <w:rsid w:val="00723CAA"/>
    <w:rsid w:val="00724362"/>
    <w:rsid w:val="0072462F"/>
    <w:rsid w:val="007248ED"/>
    <w:rsid w:val="00724E92"/>
    <w:rsid w:val="00725032"/>
    <w:rsid w:val="007251DD"/>
    <w:rsid w:val="0072574F"/>
    <w:rsid w:val="0072594A"/>
    <w:rsid w:val="00725D6A"/>
    <w:rsid w:val="00726090"/>
    <w:rsid w:val="00726132"/>
    <w:rsid w:val="0072649C"/>
    <w:rsid w:val="00726865"/>
    <w:rsid w:val="00726A0F"/>
    <w:rsid w:val="00726D3A"/>
    <w:rsid w:val="00726E20"/>
    <w:rsid w:val="00727049"/>
    <w:rsid w:val="00727316"/>
    <w:rsid w:val="007276BB"/>
    <w:rsid w:val="0072777C"/>
    <w:rsid w:val="0072790D"/>
    <w:rsid w:val="0072796B"/>
    <w:rsid w:val="00727A25"/>
    <w:rsid w:val="00727BCF"/>
    <w:rsid w:val="00727DA9"/>
    <w:rsid w:val="00727DC1"/>
    <w:rsid w:val="00727EE5"/>
    <w:rsid w:val="007304A5"/>
    <w:rsid w:val="00730C55"/>
    <w:rsid w:val="00730C5F"/>
    <w:rsid w:val="007311D3"/>
    <w:rsid w:val="007312C3"/>
    <w:rsid w:val="0073150E"/>
    <w:rsid w:val="007316E5"/>
    <w:rsid w:val="007316FA"/>
    <w:rsid w:val="007318AC"/>
    <w:rsid w:val="00731AC4"/>
    <w:rsid w:val="00731FE3"/>
    <w:rsid w:val="007320A8"/>
    <w:rsid w:val="00732251"/>
    <w:rsid w:val="007324E3"/>
    <w:rsid w:val="007327DC"/>
    <w:rsid w:val="00732A4D"/>
    <w:rsid w:val="00732A90"/>
    <w:rsid w:val="00733219"/>
    <w:rsid w:val="0073339C"/>
    <w:rsid w:val="0073347F"/>
    <w:rsid w:val="0073368D"/>
    <w:rsid w:val="00733A5A"/>
    <w:rsid w:val="00733B16"/>
    <w:rsid w:val="00733B20"/>
    <w:rsid w:val="00733EBA"/>
    <w:rsid w:val="007340B2"/>
    <w:rsid w:val="00734209"/>
    <w:rsid w:val="00734259"/>
    <w:rsid w:val="007342B0"/>
    <w:rsid w:val="007342C7"/>
    <w:rsid w:val="007344A4"/>
    <w:rsid w:val="0073454A"/>
    <w:rsid w:val="007345D0"/>
    <w:rsid w:val="00734989"/>
    <w:rsid w:val="00734A01"/>
    <w:rsid w:val="00734C77"/>
    <w:rsid w:val="00734D48"/>
    <w:rsid w:val="00734E9B"/>
    <w:rsid w:val="007351B9"/>
    <w:rsid w:val="0073551E"/>
    <w:rsid w:val="00735535"/>
    <w:rsid w:val="0073589B"/>
    <w:rsid w:val="00735978"/>
    <w:rsid w:val="00735992"/>
    <w:rsid w:val="00735D67"/>
    <w:rsid w:val="00735E40"/>
    <w:rsid w:val="00736346"/>
    <w:rsid w:val="0073677B"/>
    <w:rsid w:val="00736A22"/>
    <w:rsid w:val="00736BAA"/>
    <w:rsid w:val="00736DA3"/>
    <w:rsid w:val="00736E9E"/>
    <w:rsid w:val="00736EBF"/>
    <w:rsid w:val="00737144"/>
    <w:rsid w:val="00737151"/>
    <w:rsid w:val="007373D0"/>
    <w:rsid w:val="00737449"/>
    <w:rsid w:val="007374BC"/>
    <w:rsid w:val="0073796C"/>
    <w:rsid w:val="00737A75"/>
    <w:rsid w:val="00737AF0"/>
    <w:rsid w:val="00737CC6"/>
    <w:rsid w:val="00737E65"/>
    <w:rsid w:val="0074035B"/>
    <w:rsid w:val="00740898"/>
    <w:rsid w:val="00740BE8"/>
    <w:rsid w:val="00740DAE"/>
    <w:rsid w:val="0074127C"/>
    <w:rsid w:val="00741A23"/>
    <w:rsid w:val="00742AF5"/>
    <w:rsid w:val="00743144"/>
    <w:rsid w:val="007432A4"/>
    <w:rsid w:val="0074332F"/>
    <w:rsid w:val="00743498"/>
    <w:rsid w:val="00743663"/>
    <w:rsid w:val="00743E43"/>
    <w:rsid w:val="00744297"/>
    <w:rsid w:val="00744592"/>
    <w:rsid w:val="007446D3"/>
    <w:rsid w:val="00744711"/>
    <w:rsid w:val="00744935"/>
    <w:rsid w:val="00744AD6"/>
    <w:rsid w:val="00744B88"/>
    <w:rsid w:val="00744BA8"/>
    <w:rsid w:val="00744CC9"/>
    <w:rsid w:val="00744F59"/>
    <w:rsid w:val="007451B9"/>
    <w:rsid w:val="007451C5"/>
    <w:rsid w:val="007452A0"/>
    <w:rsid w:val="00745402"/>
    <w:rsid w:val="007454D3"/>
    <w:rsid w:val="00745524"/>
    <w:rsid w:val="007458F9"/>
    <w:rsid w:val="00745D85"/>
    <w:rsid w:val="00745FB8"/>
    <w:rsid w:val="007467A5"/>
    <w:rsid w:val="007469B6"/>
    <w:rsid w:val="00746A75"/>
    <w:rsid w:val="00746BC4"/>
    <w:rsid w:val="00746C38"/>
    <w:rsid w:val="00746F70"/>
    <w:rsid w:val="00747021"/>
    <w:rsid w:val="007474AB"/>
    <w:rsid w:val="007475CF"/>
    <w:rsid w:val="0074770D"/>
    <w:rsid w:val="007477A5"/>
    <w:rsid w:val="007479A9"/>
    <w:rsid w:val="007479D6"/>
    <w:rsid w:val="00747AF2"/>
    <w:rsid w:val="00747AFC"/>
    <w:rsid w:val="00747DAE"/>
    <w:rsid w:val="00747FB9"/>
    <w:rsid w:val="00747FE3"/>
    <w:rsid w:val="0075005B"/>
    <w:rsid w:val="0075015A"/>
    <w:rsid w:val="00750278"/>
    <w:rsid w:val="00750671"/>
    <w:rsid w:val="00750BF0"/>
    <w:rsid w:val="00750C6C"/>
    <w:rsid w:val="00750E99"/>
    <w:rsid w:val="0075110B"/>
    <w:rsid w:val="007514E7"/>
    <w:rsid w:val="007515D0"/>
    <w:rsid w:val="0075176C"/>
    <w:rsid w:val="0075180C"/>
    <w:rsid w:val="0075193F"/>
    <w:rsid w:val="00751A8A"/>
    <w:rsid w:val="00752247"/>
    <w:rsid w:val="007522A6"/>
    <w:rsid w:val="0075260F"/>
    <w:rsid w:val="00752621"/>
    <w:rsid w:val="0075263D"/>
    <w:rsid w:val="0075273C"/>
    <w:rsid w:val="00752A20"/>
    <w:rsid w:val="00752C6A"/>
    <w:rsid w:val="00753366"/>
    <w:rsid w:val="0075338C"/>
    <w:rsid w:val="0075385E"/>
    <w:rsid w:val="00753988"/>
    <w:rsid w:val="00753A38"/>
    <w:rsid w:val="00754533"/>
    <w:rsid w:val="007545C8"/>
    <w:rsid w:val="00754786"/>
    <w:rsid w:val="00754AAC"/>
    <w:rsid w:val="00754B12"/>
    <w:rsid w:val="00754F90"/>
    <w:rsid w:val="007550D5"/>
    <w:rsid w:val="007553C0"/>
    <w:rsid w:val="00755624"/>
    <w:rsid w:val="007556C1"/>
    <w:rsid w:val="007559C1"/>
    <w:rsid w:val="007559C5"/>
    <w:rsid w:val="00755C01"/>
    <w:rsid w:val="00755C96"/>
    <w:rsid w:val="00755DBF"/>
    <w:rsid w:val="007561AB"/>
    <w:rsid w:val="00756270"/>
    <w:rsid w:val="007564E1"/>
    <w:rsid w:val="00756900"/>
    <w:rsid w:val="00756F8A"/>
    <w:rsid w:val="007571AF"/>
    <w:rsid w:val="00757200"/>
    <w:rsid w:val="007574CE"/>
    <w:rsid w:val="007574D5"/>
    <w:rsid w:val="007578A6"/>
    <w:rsid w:val="00757902"/>
    <w:rsid w:val="00757C27"/>
    <w:rsid w:val="00757E6F"/>
    <w:rsid w:val="00757E80"/>
    <w:rsid w:val="007602A5"/>
    <w:rsid w:val="00760465"/>
    <w:rsid w:val="0076049C"/>
    <w:rsid w:val="00761356"/>
    <w:rsid w:val="007615BB"/>
    <w:rsid w:val="0076165B"/>
    <w:rsid w:val="007616AD"/>
    <w:rsid w:val="007617FD"/>
    <w:rsid w:val="00761AEE"/>
    <w:rsid w:val="00761D11"/>
    <w:rsid w:val="00761DC7"/>
    <w:rsid w:val="00761E64"/>
    <w:rsid w:val="00762047"/>
    <w:rsid w:val="00762522"/>
    <w:rsid w:val="007626A6"/>
    <w:rsid w:val="0076276A"/>
    <w:rsid w:val="00762A43"/>
    <w:rsid w:val="00762BB8"/>
    <w:rsid w:val="00762D63"/>
    <w:rsid w:val="00762DF1"/>
    <w:rsid w:val="007633FC"/>
    <w:rsid w:val="0076381F"/>
    <w:rsid w:val="007640D4"/>
    <w:rsid w:val="00764458"/>
    <w:rsid w:val="007646D4"/>
    <w:rsid w:val="0076486F"/>
    <w:rsid w:val="00764986"/>
    <w:rsid w:val="007649B1"/>
    <w:rsid w:val="00764A39"/>
    <w:rsid w:val="00764A54"/>
    <w:rsid w:val="0076534E"/>
    <w:rsid w:val="007653F8"/>
    <w:rsid w:val="0076550A"/>
    <w:rsid w:val="0076570F"/>
    <w:rsid w:val="007657C3"/>
    <w:rsid w:val="00765C3D"/>
    <w:rsid w:val="007660B7"/>
    <w:rsid w:val="007660D8"/>
    <w:rsid w:val="00766164"/>
    <w:rsid w:val="00766400"/>
    <w:rsid w:val="0076640E"/>
    <w:rsid w:val="007668BA"/>
    <w:rsid w:val="00766FB5"/>
    <w:rsid w:val="00767068"/>
    <w:rsid w:val="007671B6"/>
    <w:rsid w:val="007679BA"/>
    <w:rsid w:val="00767B5C"/>
    <w:rsid w:val="00767C87"/>
    <w:rsid w:val="00767D8E"/>
    <w:rsid w:val="00770400"/>
    <w:rsid w:val="0077086F"/>
    <w:rsid w:val="00770A60"/>
    <w:rsid w:val="00770D3E"/>
    <w:rsid w:val="00770EB8"/>
    <w:rsid w:val="007710CB"/>
    <w:rsid w:val="007713D4"/>
    <w:rsid w:val="00771652"/>
    <w:rsid w:val="00771760"/>
    <w:rsid w:val="00771771"/>
    <w:rsid w:val="0077186B"/>
    <w:rsid w:val="00771882"/>
    <w:rsid w:val="00771D82"/>
    <w:rsid w:val="0077221E"/>
    <w:rsid w:val="007723CD"/>
    <w:rsid w:val="0077253D"/>
    <w:rsid w:val="00772BDC"/>
    <w:rsid w:val="007730F9"/>
    <w:rsid w:val="00773155"/>
    <w:rsid w:val="00773158"/>
    <w:rsid w:val="007734C4"/>
    <w:rsid w:val="00773548"/>
    <w:rsid w:val="00773551"/>
    <w:rsid w:val="00773713"/>
    <w:rsid w:val="0077376A"/>
    <w:rsid w:val="00773B24"/>
    <w:rsid w:val="00773C17"/>
    <w:rsid w:val="00774214"/>
    <w:rsid w:val="007743CC"/>
    <w:rsid w:val="0077441C"/>
    <w:rsid w:val="007745AE"/>
    <w:rsid w:val="007746F3"/>
    <w:rsid w:val="00774AFB"/>
    <w:rsid w:val="00774EFD"/>
    <w:rsid w:val="0077537E"/>
    <w:rsid w:val="007753A4"/>
    <w:rsid w:val="007759DB"/>
    <w:rsid w:val="00775A01"/>
    <w:rsid w:val="007760D4"/>
    <w:rsid w:val="0077617F"/>
    <w:rsid w:val="007765BF"/>
    <w:rsid w:val="00776871"/>
    <w:rsid w:val="00776B4A"/>
    <w:rsid w:val="00776C83"/>
    <w:rsid w:val="00776ED8"/>
    <w:rsid w:val="007772D7"/>
    <w:rsid w:val="0077743D"/>
    <w:rsid w:val="00777518"/>
    <w:rsid w:val="007777AC"/>
    <w:rsid w:val="00777892"/>
    <w:rsid w:val="00777CF7"/>
    <w:rsid w:val="00777E73"/>
    <w:rsid w:val="007803C0"/>
    <w:rsid w:val="0078068E"/>
    <w:rsid w:val="00780768"/>
    <w:rsid w:val="00780B5A"/>
    <w:rsid w:val="00780BDF"/>
    <w:rsid w:val="00780CF8"/>
    <w:rsid w:val="00781C65"/>
    <w:rsid w:val="00781F8F"/>
    <w:rsid w:val="00782574"/>
    <w:rsid w:val="0078282F"/>
    <w:rsid w:val="0078359C"/>
    <w:rsid w:val="00783723"/>
    <w:rsid w:val="00783A4B"/>
    <w:rsid w:val="00783B19"/>
    <w:rsid w:val="00783D91"/>
    <w:rsid w:val="00783DB8"/>
    <w:rsid w:val="00783FE7"/>
    <w:rsid w:val="0078409A"/>
    <w:rsid w:val="007842DA"/>
    <w:rsid w:val="00784616"/>
    <w:rsid w:val="00784723"/>
    <w:rsid w:val="007847EA"/>
    <w:rsid w:val="00784B6A"/>
    <w:rsid w:val="00784C5E"/>
    <w:rsid w:val="00784D5D"/>
    <w:rsid w:val="00784D93"/>
    <w:rsid w:val="0078505E"/>
    <w:rsid w:val="00785148"/>
    <w:rsid w:val="007853B4"/>
    <w:rsid w:val="007857C1"/>
    <w:rsid w:val="007858B5"/>
    <w:rsid w:val="00785A03"/>
    <w:rsid w:val="00785A5C"/>
    <w:rsid w:val="00785E87"/>
    <w:rsid w:val="00785E94"/>
    <w:rsid w:val="00786134"/>
    <w:rsid w:val="0078616A"/>
    <w:rsid w:val="007861D5"/>
    <w:rsid w:val="007861F6"/>
    <w:rsid w:val="0078639E"/>
    <w:rsid w:val="007863CB"/>
    <w:rsid w:val="007863D9"/>
    <w:rsid w:val="00786753"/>
    <w:rsid w:val="00786A7C"/>
    <w:rsid w:val="00786AB3"/>
    <w:rsid w:val="00786EBF"/>
    <w:rsid w:val="00786FEF"/>
    <w:rsid w:val="00787346"/>
    <w:rsid w:val="00787396"/>
    <w:rsid w:val="00787595"/>
    <w:rsid w:val="0078760B"/>
    <w:rsid w:val="00787972"/>
    <w:rsid w:val="00787BD5"/>
    <w:rsid w:val="00787C57"/>
    <w:rsid w:val="00787FEA"/>
    <w:rsid w:val="00790048"/>
    <w:rsid w:val="00790348"/>
    <w:rsid w:val="00790569"/>
    <w:rsid w:val="007906F3"/>
    <w:rsid w:val="00790A31"/>
    <w:rsid w:val="00790A33"/>
    <w:rsid w:val="00790BC4"/>
    <w:rsid w:val="00790E3F"/>
    <w:rsid w:val="0079150C"/>
    <w:rsid w:val="00791E3C"/>
    <w:rsid w:val="00791F20"/>
    <w:rsid w:val="0079229A"/>
    <w:rsid w:val="0079237F"/>
    <w:rsid w:val="0079249D"/>
    <w:rsid w:val="00792673"/>
    <w:rsid w:val="00792801"/>
    <w:rsid w:val="0079296A"/>
    <w:rsid w:val="00792F4C"/>
    <w:rsid w:val="007934F0"/>
    <w:rsid w:val="007935E5"/>
    <w:rsid w:val="007935EA"/>
    <w:rsid w:val="007936E3"/>
    <w:rsid w:val="007936F9"/>
    <w:rsid w:val="00793ABB"/>
    <w:rsid w:val="00793B9A"/>
    <w:rsid w:val="00793C59"/>
    <w:rsid w:val="00793D33"/>
    <w:rsid w:val="007945E9"/>
    <w:rsid w:val="007949C2"/>
    <w:rsid w:val="007952A5"/>
    <w:rsid w:val="00795362"/>
    <w:rsid w:val="007953A0"/>
    <w:rsid w:val="007953A5"/>
    <w:rsid w:val="007954FA"/>
    <w:rsid w:val="00795C17"/>
    <w:rsid w:val="00795C6E"/>
    <w:rsid w:val="0079635B"/>
    <w:rsid w:val="007964EE"/>
    <w:rsid w:val="00796533"/>
    <w:rsid w:val="007966AB"/>
    <w:rsid w:val="00796977"/>
    <w:rsid w:val="007969A9"/>
    <w:rsid w:val="00796AE5"/>
    <w:rsid w:val="00796D16"/>
    <w:rsid w:val="00796E89"/>
    <w:rsid w:val="00797005"/>
    <w:rsid w:val="0079730A"/>
    <w:rsid w:val="00797597"/>
    <w:rsid w:val="00797B8E"/>
    <w:rsid w:val="00797C5A"/>
    <w:rsid w:val="00797E30"/>
    <w:rsid w:val="00797FC7"/>
    <w:rsid w:val="007A0337"/>
    <w:rsid w:val="007A0664"/>
    <w:rsid w:val="007A069A"/>
    <w:rsid w:val="007A06FA"/>
    <w:rsid w:val="007A0B65"/>
    <w:rsid w:val="007A0F76"/>
    <w:rsid w:val="007A111A"/>
    <w:rsid w:val="007A1309"/>
    <w:rsid w:val="007A15A9"/>
    <w:rsid w:val="007A169F"/>
    <w:rsid w:val="007A1821"/>
    <w:rsid w:val="007A1A14"/>
    <w:rsid w:val="007A1B06"/>
    <w:rsid w:val="007A1FFA"/>
    <w:rsid w:val="007A2B55"/>
    <w:rsid w:val="007A2CDB"/>
    <w:rsid w:val="007A2E22"/>
    <w:rsid w:val="007A2EC8"/>
    <w:rsid w:val="007A30D5"/>
    <w:rsid w:val="007A34A0"/>
    <w:rsid w:val="007A34A3"/>
    <w:rsid w:val="007A3521"/>
    <w:rsid w:val="007A359A"/>
    <w:rsid w:val="007A378D"/>
    <w:rsid w:val="007A3879"/>
    <w:rsid w:val="007A39D1"/>
    <w:rsid w:val="007A3A16"/>
    <w:rsid w:val="007A3CC5"/>
    <w:rsid w:val="007A3CD8"/>
    <w:rsid w:val="007A3E34"/>
    <w:rsid w:val="007A3F72"/>
    <w:rsid w:val="007A47CE"/>
    <w:rsid w:val="007A48F7"/>
    <w:rsid w:val="007A4ABF"/>
    <w:rsid w:val="007A4C0D"/>
    <w:rsid w:val="007A4E8D"/>
    <w:rsid w:val="007A5A63"/>
    <w:rsid w:val="007A5AF9"/>
    <w:rsid w:val="007A5E92"/>
    <w:rsid w:val="007A5F0E"/>
    <w:rsid w:val="007A62F5"/>
    <w:rsid w:val="007A6AC3"/>
    <w:rsid w:val="007A6BAD"/>
    <w:rsid w:val="007A6BD3"/>
    <w:rsid w:val="007A6E00"/>
    <w:rsid w:val="007A6F65"/>
    <w:rsid w:val="007A7019"/>
    <w:rsid w:val="007A752E"/>
    <w:rsid w:val="007A765A"/>
    <w:rsid w:val="007A7A58"/>
    <w:rsid w:val="007A7B5D"/>
    <w:rsid w:val="007A7BA3"/>
    <w:rsid w:val="007A7CDF"/>
    <w:rsid w:val="007A7E16"/>
    <w:rsid w:val="007A7EB9"/>
    <w:rsid w:val="007B003A"/>
    <w:rsid w:val="007B00A8"/>
    <w:rsid w:val="007B0317"/>
    <w:rsid w:val="007B0370"/>
    <w:rsid w:val="007B072A"/>
    <w:rsid w:val="007B093D"/>
    <w:rsid w:val="007B0955"/>
    <w:rsid w:val="007B09CE"/>
    <w:rsid w:val="007B0CB4"/>
    <w:rsid w:val="007B0E1D"/>
    <w:rsid w:val="007B1546"/>
    <w:rsid w:val="007B1549"/>
    <w:rsid w:val="007B1807"/>
    <w:rsid w:val="007B18E7"/>
    <w:rsid w:val="007B1AA9"/>
    <w:rsid w:val="007B1B66"/>
    <w:rsid w:val="007B23D1"/>
    <w:rsid w:val="007B24C2"/>
    <w:rsid w:val="007B2F94"/>
    <w:rsid w:val="007B3034"/>
    <w:rsid w:val="007B32C6"/>
    <w:rsid w:val="007B359C"/>
    <w:rsid w:val="007B3627"/>
    <w:rsid w:val="007B37DB"/>
    <w:rsid w:val="007B3A65"/>
    <w:rsid w:val="007B3C3E"/>
    <w:rsid w:val="007B3F9E"/>
    <w:rsid w:val="007B4508"/>
    <w:rsid w:val="007B4544"/>
    <w:rsid w:val="007B48A2"/>
    <w:rsid w:val="007B4AD4"/>
    <w:rsid w:val="007B4B9A"/>
    <w:rsid w:val="007B4BF3"/>
    <w:rsid w:val="007B4C7C"/>
    <w:rsid w:val="007B4E21"/>
    <w:rsid w:val="007B4EC6"/>
    <w:rsid w:val="007B50CA"/>
    <w:rsid w:val="007B531E"/>
    <w:rsid w:val="007B571A"/>
    <w:rsid w:val="007B57B0"/>
    <w:rsid w:val="007B5892"/>
    <w:rsid w:val="007B5A8A"/>
    <w:rsid w:val="007B5AB0"/>
    <w:rsid w:val="007B5C1C"/>
    <w:rsid w:val="007B5DE1"/>
    <w:rsid w:val="007B5DF8"/>
    <w:rsid w:val="007B60D7"/>
    <w:rsid w:val="007B65F8"/>
    <w:rsid w:val="007B677F"/>
    <w:rsid w:val="007B68FD"/>
    <w:rsid w:val="007B6971"/>
    <w:rsid w:val="007B6BDE"/>
    <w:rsid w:val="007B6BE0"/>
    <w:rsid w:val="007B6DBA"/>
    <w:rsid w:val="007B77F2"/>
    <w:rsid w:val="007B788A"/>
    <w:rsid w:val="007B7C4F"/>
    <w:rsid w:val="007B7F65"/>
    <w:rsid w:val="007C0649"/>
    <w:rsid w:val="007C0C49"/>
    <w:rsid w:val="007C0DF7"/>
    <w:rsid w:val="007C12F0"/>
    <w:rsid w:val="007C15B9"/>
    <w:rsid w:val="007C16D7"/>
    <w:rsid w:val="007C1B20"/>
    <w:rsid w:val="007C2437"/>
    <w:rsid w:val="007C25FB"/>
    <w:rsid w:val="007C2611"/>
    <w:rsid w:val="007C2660"/>
    <w:rsid w:val="007C26BA"/>
    <w:rsid w:val="007C277D"/>
    <w:rsid w:val="007C279A"/>
    <w:rsid w:val="007C27A9"/>
    <w:rsid w:val="007C27D1"/>
    <w:rsid w:val="007C28A5"/>
    <w:rsid w:val="007C290A"/>
    <w:rsid w:val="007C2C1A"/>
    <w:rsid w:val="007C2CFE"/>
    <w:rsid w:val="007C2D37"/>
    <w:rsid w:val="007C3AB7"/>
    <w:rsid w:val="007C40B4"/>
    <w:rsid w:val="007C43F6"/>
    <w:rsid w:val="007C44E3"/>
    <w:rsid w:val="007C4C04"/>
    <w:rsid w:val="007C4C6F"/>
    <w:rsid w:val="007C4CFB"/>
    <w:rsid w:val="007C4DFA"/>
    <w:rsid w:val="007C4E68"/>
    <w:rsid w:val="007C521A"/>
    <w:rsid w:val="007C52C5"/>
    <w:rsid w:val="007C52D0"/>
    <w:rsid w:val="007C53CE"/>
    <w:rsid w:val="007C5459"/>
    <w:rsid w:val="007C5716"/>
    <w:rsid w:val="007C5740"/>
    <w:rsid w:val="007C598B"/>
    <w:rsid w:val="007C5FA9"/>
    <w:rsid w:val="007C60A0"/>
    <w:rsid w:val="007C646D"/>
    <w:rsid w:val="007C65C2"/>
    <w:rsid w:val="007C6CD2"/>
    <w:rsid w:val="007C6E52"/>
    <w:rsid w:val="007C714C"/>
    <w:rsid w:val="007C715C"/>
    <w:rsid w:val="007C7263"/>
    <w:rsid w:val="007C7E16"/>
    <w:rsid w:val="007D0152"/>
    <w:rsid w:val="007D035D"/>
    <w:rsid w:val="007D06B7"/>
    <w:rsid w:val="007D0A24"/>
    <w:rsid w:val="007D0B0B"/>
    <w:rsid w:val="007D0D0A"/>
    <w:rsid w:val="007D0D19"/>
    <w:rsid w:val="007D0E6C"/>
    <w:rsid w:val="007D0EE7"/>
    <w:rsid w:val="007D1096"/>
    <w:rsid w:val="007D1172"/>
    <w:rsid w:val="007D11CA"/>
    <w:rsid w:val="007D13C2"/>
    <w:rsid w:val="007D13DB"/>
    <w:rsid w:val="007D1507"/>
    <w:rsid w:val="007D15C2"/>
    <w:rsid w:val="007D17E3"/>
    <w:rsid w:val="007D1959"/>
    <w:rsid w:val="007D199C"/>
    <w:rsid w:val="007D1BF4"/>
    <w:rsid w:val="007D1C0F"/>
    <w:rsid w:val="007D1CB8"/>
    <w:rsid w:val="007D1D24"/>
    <w:rsid w:val="007D1EDA"/>
    <w:rsid w:val="007D1F56"/>
    <w:rsid w:val="007D2B2E"/>
    <w:rsid w:val="007D3199"/>
    <w:rsid w:val="007D3391"/>
    <w:rsid w:val="007D372F"/>
    <w:rsid w:val="007D3920"/>
    <w:rsid w:val="007D421D"/>
    <w:rsid w:val="007D4281"/>
    <w:rsid w:val="007D4298"/>
    <w:rsid w:val="007D42A6"/>
    <w:rsid w:val="007D43B4"/>
    <w:rsid w:val="007D4514"/>
    <w:rsid w:val="007D4755"/>
    <w:rsid w:val="007D479C"/>
    <w:rsid w:val="007D49B8"/>
    <w:rsid w:val="007D49CA"/>
    <w:rsid w:val="007D4BB1"/>
    <w:rsid w:val="007D4C5E"/>
    <w:rsid w:val="007D4FE1"/>
    <w:rsid w:val="007D50E4"/>
    <w:rsid w:val="007D5463"/>
    <w:rsid w:val="007D55C5"/>
    <w:rsid w:val="007D588E"/>
    <w:rsid w:val="007D5EC1"/>
    <w:rsid w:val="007D62E5"/>
    <w:rsid w:val="007D632A"/>
    <w:rsid w:val="007D678C"/>
    <w:rsid w:val="007D6ABB"/>
    <w:rsid w:val="007D6B45"/>
    <w:rsid w:val="007D7615"/>
    <w:rsid w:val="007D7778"/>
    <w:rsid w:val="007D7B7C"/>
    <w:rsid w:val="007E0045"/>
    <w:rsid w:val="007E02D5"/>
    <w:rsid w:val="007E0C5D"/>
    <w:rsid w:val="007E0E24"/>
    <w:rsid w:val="007E0F88"/>
    <w:rsid w:val="007E119E"/>
    <w:rsid w:val="007E123C"/>
    <w:rsid w:val="007E150C"/>
    <w:rsid w:val="007E191B"/>
    <w:rsid w:val="007E1C32"/>
    <w:rsid w:val="007E23F8"/>
    <w:rsid w:val="007E245E"/>
    <w:rsid w:val="007E24C9"/>
    <w:rsid w:val="007E2766"/>
    <w:rsid w:val="007E2772"/>
    <w:rsid w:val="007E2BA9"/>
    <w:rsid w:val="007E33D2"/>
    <w:rsid w:val="007E3AF4"/>
    <w:rsid w:val="007E4280"/>
    <w:rsid w:val="007E436F"/>
    <w:rsid w:val="007E4AC7"/>
    <w:rsid w:val="007E4DF0"/>
    <w:rsid w:val="007E517F"/>
    <w:rsid w:val="007E5214"/>
    <w:rsid w:val="007E5A4C"/>
    <w:rsid w:val="007E5D2D"/>
    <w:rsid w:val="007E6015"/>
    <w:rsid w:val="007E60D2"/>
    <w:rsid w:val="007E62AC"/>
    <w:rsid w:val="007E63FF"/>
    <w:rsid w:val="007E6474"/>
    <w:rsid w:val="007E6580"/>
    <w:rsid w:val="007E6888"/>
    <w:rsid w:val="007E691F"/>
    <w:rsid w:val="007E696C"/>
    <w:rsid w:val="007E7384"/>
    <w:rsid w:val="007E77BB"/>
    <w:rsid w:val="007E7871"/>
    <w:rsid w:val="007E7ABD"/>
    <w:rsid w:val="007E7EC7"/>
    <w:rsid w:val="007F079F"/>
    <w:rsid w:val="007F0BBE"/>
    <w:rsid w:val="007F0C56"/>
    <w:rsid w:val="007F0DEE"/>
    <w:rsid w:val="007F0E33"/>
    <w:rsid w:val="007F14C7"/>
    <w:rsid w:val="007F19A7"/>
    <w:rsid w:val="007F23B7"/>
    <w:rsid w:val="007F2585"/>
    <w:rsid w:val="007F25A2"/>
    <w:rsid w:val="007F2637"/>
    <w:rsid w:val="007F2B84"/>
    <w:rsid w:val="007F3477"/>
    <w:rsid w:val="007F39BD"/>
    <w:rsid w:val="007F3D16"/>
    <w:rsid w:val="007F3DD4"/>
    <w:rsid w:val="007F3F32"/>
    <w:rsid w:val="007F41B5"/>
    <w:rsid w:val="007F423F"/>
    <w:rsid w:val="007F4293"/>
    <w:rsid w:val="007F4294"/>
    <w:rsid w:val="007F488F"/>
    <w:rsid w:val="007F4AC5"/>
    <w:rsid w:val="007F59CE"/>
    <w:rsid w:val="007F5C93"/>
    <w:rsid w:val="007F5E23"/>
    <w:rsid w:val="007F600E"/>
    <w:rsid w:val="007F6595"/>
    <w:rsid w:val="007F65D2"/>
    <w:rsid w:val="007F6868"/>
    <w:rsid w:val="007F6AD1"/>
    <w:rsid w:val="007F6BC6"/>
    <w:rsid w:val="007F6C5A"/>
    <w:rsid w:val="007F6CEB"/>
    <w:rsid w:val="007F6D58"/>
    <w:rsid w:val="007F6E18"/>
    <w:rsid w:val="007F73F1"/>
    <w:rsid w:val="007F7512"/>
    <w:rsid w:val="007F75B2"/>
    <w:rsid w:val="007F75C9"/>
    <w:rsid w:val="007F7A4A"/>
    <w:rsid w:val="007F7D8F"/>
    <w:rsid w:val="007F7D9E"/>
    <w:rsid w:val="007F7DED"/>
    <w:rsid w:val="007F7F8B"/>
    <w:rsid w:val="007F7FDD"/>
    <w:rsid w:val="00800224"/>
    <w:rsid w:val="00800796"/>
    <w:rsid w:val="008007C2"/>
    <w:rsid w:val="008007C7"/>
    <w:rsid w:val="008007DB"/>
    <w:rsid w:val="00800B31"/>
    <w:rsid w:val="00800B5B"/>
    <w:rsid w:val="00800C5F"/>
    <w:rsid w:val="00800E9F"/>
    <w:rsid w:val="008010A7"/>
    <w:rsid w:val="008011B8"/>
    <w:rsid w:val="008013B3"/>
    <w:rsid w:val="00801610"/>
    <w:rsid w:val="00801864"/>
    <w:rsid w:val="0080194B"/>
    <w:rsid w:val="00801C9B"/>
    <w:rsid w:val="00801D2F"/>
    <w:rsid w:val="00801E9F"/>
    <w:rsid w:val="00801F83"/>
    <w:rsid w:val="008020AA"/>
    <w:rsid w:val="008020EF"/>
    <w:rsid w:val="0080235B"/>
    <w:rsid w:val="00802365"/>
    <w:rsid w:val="0080253E"/>
    <w:rsid w:val="00802612"/>
    <w:rsid w:val="00802BBA"/>
    <w:rsid w:val="00802DAE"/>
    <w:rsid w:val="00802F31"/>
    <w:rsid w:val="00802FAF"/>
    <w:rsid w:val="008031FD"/>
    <w:rsid w:val="00803241"/>
    <w:rsid w:val="00803EA0"/>
    <w:rsid w:val="00803EE3"/>
    <w:rsid w:val="00803FE6"/>
    <w:rsid w:val="008042F9"/>
    <w:rsid w:val="00804307"/>
    <w:rsid w:val="00804CE3"/>
    <w:rsid w:val="00804DBA"/>
    <w:rsid w:val="0080509C"/>
    <w:rsid w:val="008051EF"/>
    <w:rsid w:val="008053A8"/>
    <w:rsid w:val="0080552E"/>
    <w:rsid w:val="008056E0"/>
    <w:rsid w:val="00805B76"/>
    <w:rsid w:val="00805E4F"/>
    <w:rsid w:val="00805E7C"/>
    <w:rsid w:val="008061AC"/>
    <w:rsid w:val="008063EC"/>
    <w:rsid w:val="00806527"/>
    <w:rsid w:val="00806F48"/>
    <w:rsid w:val="00807293"/>
    <w:rsid w:val="00807379"/>
    <w:rsid w:val="008074CE"/>
    <w:rsid w:val="008075DB"/>
    <w:rsid w:val="0080798B"/>
    <w:rsid w:val="00807A40"/>
    <w:rsid w:val="00807CC7"/>
    <w:rsid w:val="00807E12"/>
    <w:rsid w:val="00810770"/>
    <w:rsid w:val="008109F3"/>
    <w:rsid w:val="00810DA4"/>
    <w:rsid w:val="00810DC8"/>
    <w:rsid w:val="008118F4"/>
    <w:rsid w:val="00811F8F"/>
    <w:rsid w:val="008123CF"/>
    <w:rsid w:val="00812D19"/>
    <w:rsid w:val="00812D2E"/>
    <w:rsid w:val="00812D86"/>
    <w:rsid w:val="0081314C"/>
    <w:rsid w:val="00813793"/>
    <w:rsid w:val="008138F8"/>
    <w:rsid w:val="00813EBD"/>
    <w:rsid w:val="00814004"/>
    <w:rsid w:val="008143FD"/>
    <w:rsid w:val="00814596"/>
    <w:rsid w:val="00814955"/>
    <w:rsid w:val="00814CC0"/>
    <w:rsid w:val="00814F24"/>
    <w:rsid w:val="008153C6"/>
    <w:rsid w:val="0081554E"/>
    <w:rsid w:val="00815734"/>
    <w:rsid w:val="008158CC"/>
    <w:rsid w:val="00815E46"/>
    <w:rsid w:val="00815E69"/>
    <w:rsid w:val="008160C6"/>
    <w:rsid w:val="008161D7"/>
    <w:rsid w:val="00816248"/>
    <w:rsid w:val="008163B6"/>
    <w:rsid w:val="00816569"/>
    <w:rsid w:val="0081664E"/>
    <w:rsid w:val="00816793"/>
    <w:rsid w:val="0081711A"/>
    <w:rsid w:val="00817130"/>
    <w:rsid w:val="0081731D"/>
    <w:rsid w:val="0081739E"/>
    <w:rsid w:val="00817658"/>
    <w:rsid w:val="00817911"/>
    <w:rsid w:val="00817B81"/>
    <w:rsid w:val="00817C08"/>
    <w:rsid w:val="00817EF6"/>
    <w:rsid w:val="0082045B"/>
    <w:rsid w:val="008204DF"/>
    <w:rsid w:val="008206A3"/>
    <w:rsid w:val="00820704"/>
    <w:rsid w:val="00820AA6"/>
    <w:rsid w:val="00820BC7"/>
    <w:rsid w:val="00821173"/>
    <w:rsid w:val="00821224"/>
    <w:rsid w:val="008213F8"/>
    <w:rsid w:val="00821843"/>
    <w:rsid w:val="00821A46"/>
    <w:rsid w:val="00821BA4"/>
    <w:rsid w:val="00821CD1"/>
    <w:rsid w:val="0082217C"/>
    <w:rsid w:val="00822364"/>
    <w:rsid w:val="00823260"/>
    <w:rsid w:val="00823324"/>
    <w:rsid w:val="00823551"/>
    <w:rsid w:val="00823681"/>
    <w:rsid w:val="0082380E"/>
    <w:rsid w:val="00823863"/>
    <w:rsid w:val="00823C36"/>
    <w:rsid w:val="008241AC"/>
    <w:rsid w:val="0082427C"/>
    <w:rsid w:val="008243D2"/>
    <w:rsid w:val="00824D9B"/>
    <w:rsid w:val="00824EEF"/>
    <w:rsid w:val="00825133"/>
    <w:rsid w:val="008255CA"/>
    <w:rsid w:val="0082564C"/>
    <w:rsid w:val="0082564D"/>
    <w:rsid w:val="008258BA"/>
    <w:rsid w:val="00825BDD"/>
    <w:rsid w:val="0082607F"/>
    <w:rsid w:val="008267AC"/>
    <w:rsid w:val="00826AE3"/>
    <w:rsid w:val="00826BF6"/>
    <w:rsid w:val="00826FE1"/>
    <w:rsid w:val="00827014"/>
    <w:rsid w:val="0082710C"/>
    <w:rsid w:val="00827115"/>
    <w:rsid w:val="00827177"/>
    <w:rsid w:val="008273F5"/>
    <w:rsid w:val="008273F7"/>
    <w:rsid w:val="008275CD"/>
    <w:rsid w:val="00827715"/>
    <w:rsid w:val="008278B8"/>
    <w:rsid w:val="00827916"/>
    <w:rsid w:val="00827DCD"/>
    <w:rsid w:val="00827EBD"/>
    <w:rsid w:val="0083041B"/>
    <w:rsid w:val="008306CF"/>
    <w:rsid w:val="0083092C"/>
    <w:rsid w:val="00830958"/>
    <w:rsid w:val="00830B2E"/>
    <w:rsid w:val="00830DC9"/>
    <w:rsid w:val="008310CB"/>
    <w:rsid w:val="0083113A"/>
    <w:rsid w:val="008311E9"/>
    <w:rsid w:val="008312B2"/>
    <w:rsid w:val="00831507"/>
    <w:rsid w:val="008315F9"/>
    <w:rsid w:val="0083175D"/>
    <w:rsid w:val="008317AB"/>
    <w:rsid w:val="00831909"/>
    <w:rsid w:val="008319F3"/>
    <w:rsid w:val="00831D78"/>
    <w:rsid w:val="00831E98"/>
    <w:rsid w:val="00831EA7"/>
    <w:rsid w:val="008323C4"/>
    <w:rsid w:val="008326E5"/>
    <w:rsid w:val="008328F0"/>
    <w:rsid w:val="00832BB1"/>
    <w:rsid w:val="00832E69"/>
    <w:rsid w:val="00833161"/>
    <w:rsid w:val="00833488"/>
    <w:rsid w:val="008334FA"/>
    <w:rsid w:val="00833821"/>
    <w:rsid w:val="00833AB9"/>
    <w:rsid w:val="00833B35"/>
    <w:rsid w:val="0083400C"/>
    <w:rsid w:val="0083471C"/>
    <w:rsid w:val="00834F0F"/>
    <w:rsid w:val="0083514B"/>
    <w:rsid w:val="0083517F"/>
    <w:rsid w:val="0083545E"/>
    <w:rsid w:val="00835815"/>
    <w:rsid w:val="008358A3"/>
    <w:rsid w:val="00835E81"/>
    <w:rsid w:val="0083602C"/>
    <w:rsid w:val="0083616E"/>
    <w:rsid w:val="008366A4"/>
    <w:rsid w:val="008368E0"/>
    <w:rsid w:val="00836B29"/>
    <w:rsid w:val="008370A1"/>
    <w:rsid w:val="00837331"/>
    <w:rsid w:val="00837359"/>
    <w:rsid w:val="0083763E"/>
    <w:rsid w:val="00837AAE"/>
    <w:rsid w:val="00837D4C"/>
    <w:rsid w:val="0084099E"/>
    <w:rsid w:val="00840B60"/>
    <w:rsid w:val="00840E61"/>
    <w:rsid w:val="008410E8"/>
    <w:rsid w:val="008413AE"/>
    <w:rsid w:val="008414FC"/>
    <w:rsid w:val="00841842"/>
    <w:rsid w:val="00841861"/>
    <w:rsid w:val="00841D2A"/>
    <w:rsid w:val="00841DD6"/>
    <w:rsid w:val="00841F32"/>
    <w:rsid w:val="0084252C"/>
    <w:rsid w:val="00842B0D"/>
    <w:rsid w:val="00842D7E"/>
    <w:rsid w:val="00843BAD"/>
    <w:rsid w:val="00843BAF"/>
    <w:rsid w:val="00843C02"/>
    <w:rsid w:val="00843F2C"/>
    <w:rsid w:val="008440FD"/>
    <w:rsid w:val="00844186"/>
    <w:rsid w:val="00844232"/>
    <w:rsid w:val="00844546"/>
    <w:rsid w:val="008445A1"/>
    <w:rsid w:val="008446E0"/>
    <w:rsid w:val="008446F2"/>
    <w:rsid w:val="008449EB"/>
    <w:rsid w:val="00844C50"/>
    <w:rsid w:val="00844E13"/>
    <w:rsid w:val="00845167"/>
    <w:rsid w:val="0084529E"/>
    <w:rsid w:val="008453DD"/>
    <w:rsid w:val="008454F7"/>
    <w:rsid w:val="008457F1"/>
    <w:rsid w:val="0084595E"/>
    <w:rsid w:val="00845A3D"/>
    <w:rsid w:val="00845B12"/>
    <w:rsid w:val="00846315"/>
    <w:rsid w:val="0084633B"/>
    <w:rsid w:val="008465D4"/>
    <w:rsid w:val="00846B49"/>
    <w:rsid w:val="008470D7"/>
    <w:rsid w:val="0084714B"/>
    <w:rsid w:val="00847201"/>
    <w:rsid w:val="00847225"/>
    <w:rsid w:val="008479B1"/>
    <w:rsid w:val="00847AE9"/>
    <w:rsid w:val="00847C94"/>
    <w:rsid w:val="00847FB1"/>
    <w:rsid w:val="00847FF3"/>
    <w:rsid w:val="00847FF7"/>
    <w:rsid w:val="0085019A"/>
    <w:rsid w:val="008503D7"/>
    <w:rsid w:val="0085046C"/>
    <w:rsid w:val="008504B0"/>
    <w:rsid w:val="00850E80"/>
    <w:rsid w:val="008511E6"/>
    <w:rsid w:val="008515B3"/>
    <w:rsid w:val="008515EC"/>
    <w:rsid w:val="008516DD"/>
    <w:rsid w:val="00852038"/>
    <w:rsid w:val="0085268F"/>
    <w:rsid w:val="00852758"/>
    <w:rsid w:val="00852AFC"/>
    <w:rsid w:val="00852BA3"/>
    <w:rsid w:val="00852F67"/>
    <w:rsid w:val="00852F7A"/>
    <w:rsid w:val="00852F85"/>
    <w:rsid w:val="0085309F"/>
    <w:rsid w:val="00853694"/>
    <w:rsid w:val="00853965"/>
    <w:rsid w:val="00853D15"/>
    <w:rsid w:val="008540DB"/>
    <w:rsid w:val="008541E7"/>
    <w:rsid w:val="00854217"/>
    <w:rsid w:val="008544AC"/>
    <w:rsid w:val="00854503"/>
    <w:rsid w:val="00854EAC"/>
    <w:rsid w:val="008553AC"/>
    <w:rsid w:val="0085551C"/>
    <w:rsid w:val="008555E3"/>
    <w:rsid w:val="00855612"/>
    <w:rsid w:val="00855679"/>
    <w:rsid w:val="008556A7"/>
    <w:rsid w:val="008557AE"/>
    <w:rsid w:val="00855B54"/>
    <w:rsid w:val="00855DC1"/>
    <w:rsid w:val="008561DA"/>
    <w:rsid w:val="0085629F"/>
    <w:rsid w:val="0085633C"/>
    <w:rsid w:val="008563A8"/>
    <w:rsid w:val="00856472"/>
    <w:rsid w:val="00856523"/>
    <w:rsid w:val="0085663D"/>
    <w:rsid w:val="0085678F"/>
    <w:rsid w:val="0085697D"/>
    <w:rsid w:val="00856DCC"/>
    <w:rsid w:val="008570B1"/>
    <w:rsid w:val="008574B5"/>
    <w:rsid w:val="0085763F"/>
    <w:rsid w:val="00857966"/>
    <w:rsid w:val="00857A40"/>
    <w:rsid w:val="00857D02"/>
    <w:rsid w:val="00860496"/>
    <w:rsid w:val="008605F9"/>
    <w:rsid w:val="008607C8"/>
    <w:rsid w:val="00860AAA"/>
    <w:rsid w:val="00860BC1"/>
    <w:rsid w:val="00860CB7"/>
    <w:rsid w:val="00860EA6"/>
    <w:rsid w:val="008613D6"/>
    <w:rsid w:val="00861708"/>
    <w:rsid w:val="00861805"/>
    <w:rsid w:val="0086257C"/>
    <w:rsid w:val="00862815"/>
    <w:rsid w:val="00862958"/>
    <w:rsid w:val="0086350E"/>
    <w:rsid w:val="0086359C"/>
    <w:rsid w:val="008635AC"/>
    <w:rsid w:val="00863688"/>
    <w:rsid w:val="008638AF"/>
    <w:rsid w:val="00863926"/>
    <w:rsid w:val="00863A48"/>
    <w:rsid w:val="00863B03"/>
    <w:rsid w:val="00863CBF"/>
    <w:rsid w:val="00863E8E"/>
    <w:rsid w:val="00863FD3"/>
    <w:rsid w:val="0086411C"/>
    <w:rsid w:val="00864154"/>
    <w:rsid w:val="0086438C"/>
    <w:rsid w:val="00864442"/>
    <w:rsid w:val="00864469"/>
    <w:rsid w:val="00864643"/>
    <w:rsid w:val="008648AA"/>
    <w:rsid w:val="008648E1"/>
    <w:rsid w:val="00864943"/>
    <w:rsid w:val="00864BB0"/>
    <w:rsid w:val="00864CB7"/>
    <w:rsid w:val="00864CF3"/>
    <w:rsid w:val="00864E83"/>
    <w:rsid w:val="00864F98"/>
    <w:rsid w:val="008650AF"/>
    <w:rsid w:val="008655D3"/>
    <w:rsid w:val="0086595D"/>
    <w:rsid w:val="008667AB"/>
    <w:rsid w:val="008667DD"/>
    <w:rsid w:val="00866A14"/>
    <w:rsid w:val="00866AEC"/>
    <w:rsid w:val="00866EA5"/>
    <w:rsid w:val="008679E3"/>
    <w:rsid w:val="00867C24"/>
    <w:rsid w:val="00867C69"/>
    <w:rsid w:val="00870214"/>
    <w:rsid w:val="00870358"/>
    <w:rsid w:val="00870A9D"/>
    <w:rsid w:val="00870DF8"/>
    <w:rsid w:val="008710B8"/>
    <w:rsid w:val="0087138F"/>
    <w:rsid w:val="008713E0"/>
    <w:rsid w:val="00871633"/>
    <w:rsid w:val="00871675"/>
    <w:rsid w:val="00871691"/>
    <w:rsid w:val="00871A41"/>
    <w:rsid w:val="00871BF9"/>
    <w:rsid w:val="00871D1D"/>
    <w:rsid w:val="008721D6"/>
    <w:rsid w:val="008722DE"/>
    <w:rsid w:val="00872606"/>
    <w:rsid w:val="00872A60"/>
    <w:rsid w:val="00872DBD"/>
    <w:rsid w:val="00873148"/>
    <w:rsid w:val="00873207"/>
    <w:rsid w:val="0087327A"/>
    <w:rsid w:val="00873427"/>
    <w:rsid w:val="00873632"/>
    <w:rsid w:val="008736DD"/>
    <w:rsid w:val="00873AA4"/>
    <w:rsid w:val="00873BD9"/>
    <w:rsid w:val="00873D5A"/>
    <w:rsid w:val="00873E57"/>
    <w:rsid w:val="00873F97"/>
    <w:rsid w:val="00874021"/>
    <w:rsid w:val="008742BA"/>
    <w:rsid w:val="00874714"/>
    <w:rsid w:val="00874B77"/>
    <w:rsid w:val="00874D3E"/>
    <w:rsid w:val="00875062"/>
    <w:rsid w:val="008754F9"/>
    <w:rsid w:val="00875508"/>
    <w:rsid w:val="0087612A"/>
    <w:rsid w:val="0087622F"/>
    <w:rsid w:val="00876265"/>
    <w:rsid w:val="0087650A"/>
    <w:rsid w:val="00876812"/>
    <w:rsid w:val="00876B52"/>
    <w:rsid w:val="00876EEE"/>
    <w:rsid w:val="00876F47"/>
    <w:rsid w:val="00876F52"/>
    <w:rsid w:val="00876FD4"/>
    <w:rsid w:val="00877089"/>
    <w:rsid w:val="00877330"/>
    <w:rsid w:val="00877633"/>
    <w:rsid w:val="0087774B"/>
    <w:rsid w:val="008779E8"/>
    <w:rsid w:val="00877CAC"/>
    <w:rsid w:val="00877DD1"/>
    <w:rsid w:val="008800DA"/>
    <w:rsid w:val="008801A7"/>
    <w:rsid w:val="0088065A"/>
    <w:rsid w:val="00880793"/>
    <w:rsid w:val="008809D8"/>
    <w:rsid w:val="00881049"/>
    <w:rsid w:val="00881065"/>
    <w:rsid w:val="00881128"/>
    <w:rsid w:val="008811F4"/>
    <w:rsid w:val="0088194D"/>
    <w:rsid w:val="00881FF2"/>
    <w:rsid w:val="00882050"/>
    <w:rsid w:val="0088213C"/>
    <w:rsid w:val="008823EE"/>
    <w:rsid w:val="008823F6"/>
    <w:rsid w:val="00882438"/>
    <w:rsid w:val="0088278B"/>
    <w:rsid w:val="00882D97"/>
    <w:rsid w:val="008831AA"/>
    <w:rsid w:val="0088352B"/>
    <w:rsid w:val="00883537"/>
    <w:rsid w:val="0088383E"/>
    <w:rsid w:val="008839AA"/>
    <w:rsid w:val="00883A2C"/>
    <w:rsid w:val="0088428C"/>
    <w:rsid w:val="008844FD"/>
    <w:rsid w:val="00884859"/>
    <w:rsid w:val="00884BAD"/>
    <w:rsid w:val="00884CC1"/>
    <w:rsid w:val="00884F6F"/>
    <w:rsid w:val="0088505B"/>
    <w:rsid w:val="0088549C"/>
    <w:rsid w:val="008856AF"/>
    <w:rsid w:val="008856D9"/>
    <w:rsid w:val="008857A3"/>
    <w:rsid w:val="00885A27"/>
    <w:rsid w:val="00885DB9"/>
    <w:rsid w:val="00885E65"/>
    <w:rsid w:val="00886120"/>
    <w:rsid w:val="00886345"/>
    <w:rsid w:val="00886481"/>
    <w:rsid w:val="008864B9"/>
    <w:rsid w:val="008866E3"/>
    <w:rsid w:val="00886C0C"/>
    <w:rsid w:val="00886CFC"/>
    <w:rsid w:val="00886F21"/>
    <w:rsid w:val="00887437"/>
    <w:rsid w:val="0089041F"/>
    <w:rsid w:val="00890661"/>
    <w:rsid w:val="008906E8"/>
    <w:rsid w:val="008906F0"/>
    <w:rsid w:val="008909F9"/>
    <w:rsid w:val="00890B8E"/>
    <w:rsid w:val="00890C1C"/>
    <w:rsid w:val="00890EFE"/>
    <w:rsid w:val="00890FBB"/>
    <w:rsid w:val="0089125E"/>
    <w:rsid w:val="0089135C"/>
    <w:rsid w:val="00891899"/>
    <w:rsid w:val="0089198C"/>
    <w:rsid w:val="00891AAC"/>
    <w:rsid w:val="00891B64"/>
    <w:rsid w:val="00891C5D"/>
    <w:rsid w:val="00891CA7"/>
    <w:rsid w:val="00891D82"/>
    <w:rsid w:val="00891F0C"/>
    <w:rsid w:val="00892217"/>
    <w:rsid w:val="00892644"/>
    <w:rsid w:val="00892AA5"/>
    <w:rsid w:val="00892AFB"/>
    <w:rsid w:val="008934E1"/>
    <w:rsid w:val="008935B8"/>
    <w:rsid w:val="00893F88"/>
    <w:rsid w:val="00894108"/>
    <w:rsid w:val="008942F7"/>
    <w:rsid w:val="008947A0"/>
    <w:rsid w:val="008947C2"/>
    <w:rsid w:val="00894AB9"/>
    <w:rsid w:val="00894ADA"/>
    <w:rsid w:val="00894E5D"/>
    <w:rsid w:val="00894F36"/>
    <w:rsid w:val="0089508B"/>
    <w:rsid w:val="008951E5"/>
    <w:rsid w:val="008952C7"/>
    <w:rsid w:val="008956C8"/>
    <w:rsid w:val="008956F1"/>
    <w:rsid w:val="00895734"/>
    <w:rsid w:val="008959EF"/>
    <w:rsid w:val="00895A26"/>
    <w:rsid w:val="00895A63"/>
    <w:rsid w:val="00895C6F"/>
    <w:rsid w:val="00895E8C"/>
    <w:rsid w:val="0089600C"/>
    <w:rsid w:val="008964B3"/>
    <w:rsid w:val="00896683"/>
    <w:rsid w:val="00896C56"/>
    <w:rsid w:val="008971C9"/>
    <w:rsid w:val="00897209"/>
    <w:rsid w:val="00897384"/>
    <w:rsid w:val="0089785A"/>
    <w:rsid w:val="008978FC"/>
    <w:rsid w:val="00897AC7"/>
    <w:rsid w:val="00897AC8"/>
    <w:rsid w:val="00897ACB"/>
    <w:rsid w:val="00897FCB"/>
    <w:rsid w:val="008A0038"/>
    <w:rsid w:val="008A02C5"/>
    <w:rsid w:val="008A04CF"/>
    <w:rsid w:val="008A06AE"/>
    <w:rsid w:val="008A0824"/>
    <w:rsid w:val="008A0AFB"/>
    <w:rsid w:val="008A0DB0"/>
    <w:rsid w:val="008A1427"/>
    <w:rsid w:val="008A18EE"/>
    <w:rsid w:val="008A1D3A"/>
    <w:rsid w:val="008A1FD5"/>
    <w:rsid w:val="008A236A"/>
    <w:rsid w:val="008A2446"/>
    <w:rsid w:val="008A2514"/>
    <w:rsid w:val="008A26D4"/>
    <w:rsid w:val="008A286A"/>
    <w:rsid w:val="008A295F"/>
    <w:rsid w:val="008A2B53"/>
    <w:rsid w:val="008A2CE6"/>
    <w:rsid w:val="008A2EB0"/>
    <w:rsid w:val="008A2EF1"/>
    <w:rsid w:val="008A33A5"/>
    <w:rsid w:val="008A3991"/>
    <w:rsid w:val="008A3AB0"/>
    <w:rsid w:val="008A3AD6"/>
    <w:rsid w:val="008A3AFD"/>
    <w:rsid w:val="008A3EF1"/>
    <w:rsid w:val="008A3F98"/>
    <w:rsid w:val="008A40CA"/>
    <w:rsid w:val="008A419E"/>
    <w:rsid w:val="008A446A"/>
    <w:rsid w:val="008A4550"/>
    <w:rsid w:val="008A4C60"/>
    <w:rsid w:val="008A5228"/>
    <w:rsid w:val="008A53A7"/>
    <w:rsid w:val="008A58E3"/>
    <w:rsid w:val="008A592B"/>
    <w:rsid w:val="008A5992"/>
    <w:rsid w:val="008A5B38"/>
    <w:rsid w:val="008A5EA6"/>
    <w:rsid w:val="008A6108"/>
    <w:rsid w:val="008A63CE"/>
    <w:rsid w:val="008A707C"/>
    <w:rsid w:val="008A749D"/>
    <w:rsid w:val="008A749E"/>
    <w:rsid w:val="008A76B9"/>
    <w:rsid w:val="008A79FA"/>
    <w:rsid w:val="008A7A63"/>
    <w:rsid w:val="008A7AA4"/>
    <w:rsid w:val="008A7B31"/>
    <w:rsid w:val="008A7F3E"/>
    <w:rsid w:val="008B04EB"/>
    <w:rsid w:val="008B087D"/>
    <w:rsid w:val="008B0941"/>
    <w:rsid w:val="008B0AF1"/>
    <w:rsid w:val="008B0B7D"/>
    <w:rsid w:val="008B0E14"/>
    <w:rsid w:val="008B1045"/>
    <w:rsid w:val="008B10A7"/>
    <w:rsid w:val="008B17B3"/>
    <w:rsid w:val="008B196D"/>
    <w:rsid w:val="008B1A56"/>
    <w:rsid w:val="008B1CDF"/>
    <w:rsid w:val="008B1D48"/>
    <w:rsid w:val="008B2237"/>
    <w:rsid w:val="008B2276"/>
    <w:rsid w:val="008B24B5"/>
    <w:rsid w:val="008B2568"/>
    <w:rsid w:val="008B2589"/>
    <w:rsid w:val="008B2B62"/>
    <w:rsid w:val="008B2B86"/>
    <w:rsid w:val="008B2D9C"/>
    <w:rsid w:val="008B3848"/>
    <w:rsid w:val="008B3971"/>
    <w:rsid w:val="008B398F"/>
    <w:rsid w:val="008B3B43"/>
    <w:rsid w:val="008B3CA3"/>
    <w:rsid w:val="008B41DE"/>
    <w:rsid w:val="008B42FA"/>
    <w:rsid w:val="008B43A0"/>
    <w:rsid w:val="008B45FB"/>
    <w:rsid w:val="008B4C78"/>
    <w:rsid w:val="008B4EA1"/>
    <w:rsid w:val="008B4F62"/>
    <w:rsid w:val="008B52AC"/>
    <w:rsid w:val="008B52F3"/>
    <w:rsid w:val="008B5933"/>
    <w:rsid w:val="008B5C49"/>
    <w:rsid w:val="008B6312"/>
    <w:rsid w:val="008B6751"/>
    <w:rsid w:val="008B6815"/>
    <w:rsid w:val="008B6FD3"/>
    <w:rsid w:val="008B71B1"/>
    <w:rsid w:val="008B7266"/>
    <w:rsid w:val="008B72C0"/>
    <w:rsid w:val="008B7523"/>
    <w:rsid w:val="008B775D"/>
    <w:rsid w:val="008B7D32"/>
    <w:rsid w:val="008B7E61"/>
    <w:rsid w:val="008C0169"/>
    <w:rsid w:val="008C039C"/>
    <w:rsid w:val="008C03D0"/>
    <w:rsid w:val="008C0505"/>
    <w:rsid w:val="008C0883"/>
    <w:rsid w:val="008C11E1"/>
    <w:rsid w:val="008C1577"/>
    <w:rsid w:val="008C1734"/>
    <w:rsid w:val="008C182D"/>
    <w:rsid w:val="008C18DE"/>
    <w:rsid w:val="008C19E9"/>
    <w:rsid w:val="008C1B5C"/>
    <w:rsid w:val="008C1CB9"/>
    <w:rsid w:val="008C1DFB"/>
    <w:rsid w:val="008C1E1C"/>
    <w:rsid w:val="008C1ED2"/>
    <w:rsid w:val="008C2203"/>
    <w:rsid w:val="008C235E"/>
    <w:rsid w:val="008C241C"/>
    <w:rsid w:val="008C26B8"/>
    <w:rsid w:val="008C280A"/>
    <w:rsid w:val="008C2AF4"/>
    <w:rsid w:val="008C3042"/>
    <w:rsid w:val="008C3401"/>
    <w:rsid w:val="008C346D"/>
    <w:rsid w:val="008C360F"/>
    <w:rsid w:val="008C3E0B"/>
    <w:rsid w:val="008C40AE"/>
    <w:rsid w:val="008C40BC"/>
    <w:rsid w:val="008C43F5"/>
    <w:rsid w:val="008C4404"/>
    <w:rsid w:val="008C4604"/>
    <w:rsid w:val="008C481F"/>
    <w:rsid w:val="008C4A08"/>
    <w:rsid w:val="008C4ACE"/>
    <w:rsid w:val="008C4B26"/>
    <w:rsid w:val="008C533C"/>
    <w:rsid w:val="008C5357"/>
    <w:rsid w:val="008C54B3"/>
    <w:rsid w:val="008C5729"/>
    <w:rsid w:val="008C58A1"/>
    <w:rsid w:val="008C5A71"/>
    <w:rsid w:val="008C5AA9"/>
    <w:rsid w:val="008C6740"/>
    <w:rsid w:val="008C6F36"/>
    <w:rsid w:val="008C70CB"/>
    <w:rsid w:val="008C7193"/>
    <w:rsid w:val="008C7440"/>
    <w:rsid w:val="008C782C"/>
    <w:rsid w:val="008C7903"/>
    <w:rsid w:val="008C79A4"/>
    <w:rsid w:val="008C7A35"/>
    <w:rsid w:val="008C7A36"/>
    <w:rsid w:val="008C7ADE"/>
    <w:rsid w:val="008C7C75"/>
    <w:rsid w:val="008C7CF5"/>
    <w:rsid w:val="008C7D10"/>
    <w:rsid w:val="008C7FF0"/>
    <w:rsid w:val="008D0128"/>
    <w:rsid w:val="008D01D3"/>
    <w:rsid w:val="008D02B4"/>
    <w:rsid w:val="008D02F0"/>
    <w:rsid w:val="008D0356"/>
    <w:rsid w:val="008D05CD"/>
    <w:rsid w:val="008D0C6D"/>
    <w:rsid w:val="008D0E6D"/>
    <w:rsid w:val="008D133B"/>
    <w:rsid w:val="008D1512"/>
    <w:rsid w:val="008D1968"/>
    <w:rsid w:val="008D1D5E"/>
    <w:rsid w:val="008D1E21"/>
    <w:rsid w:val="008D1E95"/>
    <w:rsid w:val="008D28EF"/>
    <w:rsid w:val="008D2918"/>
    <w:rsid w:val="008D2EED"/>
    <w:rsid w:val="008D2FF2"/>
    <w:rsid w:val="008D30D0"/>
    <w:rsid w:val="008D311A"/>
    <w:rsid w:val="008D3ADA"/>
    <w:rsid w:val="008D3D41"/>
    <w:rsid w:val="008D419A"/>
    <w:rsid w:val="008D4360"/>
    <w:rsid w:val="008D4793"/>
    <w:rsid w:val="008D4902"/>
    <w:rsid w:val="008D4979"/>
    <w:rsid w:val="008D4989"/>
    <w:rsid w:val="008D4C59"/>
    <w:rsid w:val="008D4E09"/>
    <w:rsid w:val="008D53F1"/>
    <w:rsid w:val="008D595B"/>
    <w:rsid w:val="008D5D3C"/>
    <w:rsid w:val="008D5D76"/>
    <w:rsid w:val="008D5F73"/>
    <w:rsid w:val="008D6953"/>
    <w:rsid w:val="008D6D83"/>
    <w:rsid w:val="008D6D9B"/>
    <w:rsid w:val="008D6EEE"/>
    <w:rsid w:val="008D7084"/>
    <w:rsid w:val="008D742E"/>
    <w:rsid w:val="008D7862"/>
    <w:rsid w:val="008D7BE3"/>
    <w:rsid w:val="008D7DF0"/>
    <w:rsid w:val="008D7E68"/>
    <w:rsid w:val="008E03B6"/>
    <w:rsid w:val="008E04A9"/>
    <w:rsid w:val="008E073A"/>
    <w:rsid w:val="008E0B6C"/>
    <w:rsid w:val="008E0D7F"/>
    <w:rsid w:val="008E11B5"/>
    <w:rsid w:val="008E1248"/>
    <w:rsid w:val="008E169E"/>
    <w:rsid w:val="008E18C2"/>
    <w:rsid w:val="008E1E64"/>
    <w:rsid w:val="008E22E6"/>
    <w:rsid w:val="008E238B"/>
    <w:rsid w:val="008E24AA"/>
    <w:rsid w:val="008E26F0"/>
    <w:rsid w:val="008E27B8"/>
    <w:rsid w:val="008E2E7F"/>
    <w:rsid w:val="008E304A"/>
    <w:rsid w:val="008E3799"/>
    <w:rsid w:val="008E37FD"/>
    <w:rsid w:val="008E3B9F"/>
    <w:rsid w:val="008E3BD0"/>
    <w:rsid w:val="008E406C"/>
    <w:rsid w:val="008E40F4"/>
    <w:rsid w:val="008E4454"/>
    <w:rsid w:val="008E44ED"/>
    <w:rsid w:val="008E4769"/>
    <w:rsid w:val="008E47E0"/>
    <w:rsid w:val="008E480D"/>
    <w:rsid w:val="008E48D2"/>
    <w:rsid w:val="008E4B68"/>
    <w:rsid w:val="008E4F24"/>
    <w:rsid w:val="008E512B"/>
    <w:rsid w:val="008E5796"/>
    <w:rsid w:val="008E59AC"/>
    <w:rsid w:val="008E5B3E"/>
    <w:rsid w:val="008E5EF9"/>
    <w:rsid w:val="008E6181"/>
    <w:rsid w:val="008E6188"/>
    <w:rsid w:val="008E64B4"/>
    <w:rsid w:val="008E664F"/>
    <w:rsid w:val="008E6A3C"/>
    <w:rsid w:val="008E6CD8"/>
    <w:rsid w:val="008E6EBC"/>
    <w:rsid w:val="008E6FBE"/>
    <w:rsid w:val="008E726D"/>
    <w:rsid w:val="008E7285"/>
    <w:rsid w:val="008E72D9"/>
    <w:rsid w:val="008E7436"/>
    <w:rsid w:val="008E75E5"/>
    <w:rsid w:val="008E7782"/>
    <w:rsid w:val="008E7C45"/>
    <w:rsid w:val="008E7C72"/>
    <w:rsid w:val="008F0093"/>
    <w:rsid w:val="008F05BC"/>
    <w:rsid w:val="008F08A1"/>
    <w:rsid w:val="008F091B"/>
    <w:rsid w:val="008F0DEF"/>
    <w:rsid w:val="008F120F"/>
    <w:rsid w:val="008F13D3"/>
    <w:rsid w:val="008F15AC"/>
    <w:rsid w:val="008F18E6"/>
    <w:rsid w:val="008F1B59"/>
    <w:rsid w:val="008F1B93"/>
    <w:rsid w:val="008F1D2E"/>
    <w:rsid w:val="008F2020"/>
    <w:rsid w:val="008F20D5"/>
    <w:rsid w:val="008F218C"/>
    <w:rsid w:val="008F2523"/>
    <w:rsid w:val="008F272F"/>
    <w:rsid w:val="008F2812"/>
    <w:rsid w:val="008F2D82"/>
    <w:rsid w:val="008F2ED4"/>
    <w:rsid w:val="008F2F6F"/>
    <w:rsid w:val="008F3588"/>
    <w:rsid w:val="008F37FC"/>
    <w:rsid w:val="008F3A64"/>
    <w:rsid w:val="008F3A9B"/>
    <w:rsid w:val="008F3DFB"/>
    <w:rsid w:val="008F3F9F"/>
    <w:rsid w:val="008F40CE"/>
    <w:rsid w:val="008F4264"/>
    <w:rsid w:val="008F4275"/>
    <w:rsid w:val="008F42B5"/>
    <w:rsid w:val="008F456B"/>
    <w:rsid w:val="008F4715"/>
    <w:rsid w:val="008F47C3"/>
    <w:rsid w:val="008F4A04"/>
    <w:rsid w:val="008F4AFF"/>
    <w:rsid w:val="008F4CEE"/>
    <w:rsid w:val="008F4D1D"/>
    <w:rsid w:val="008F4D4B"/>
    <w:rsid w:val="008F51EC"/>
    <w:rsid w:val="008F561B"/>
    <w:rsid w:val="008F5A5C"/>
    <w:rsid w:val="008F5C07"/>
    <w:rsid w:val="008F6045"/>
    <w:rsid w:val="008F60EC"/>
    <w:rsid w:val="008F618B"/>
    <w:rsid w:val="008F62E9"/>
    <w:rsid w:val="008F6400"/>
    <w:rsid w:val="008F66C9"/>
    <w:rsid w:val="008F6706"/>
    <w:rsid w:val="008F671C"/>
    <w:rsid w:val="008F69CC"/>
    <w:rsid w:val="008F6C2E"/>
    <w:rsid w:val="008F71A4"/>
    <w:rsid w:val="008F71BE"/>
    <w:rsid w:val="008F750B"/>
    <w:rsid w:val="008F773E"/>
    <w:rsid w:val="00900167"/>
    <w:rsid w:val="00900445"/>
    <w:rsid w:val="009004E9"/>
    <w:rsid w:val="00900654"/>
    <w:rsid w:val="009008DA"/>
    <w:rsid w:val="00900E73"/>
    <w:rsid w:val="00900F4F"/>
    <w:rsid w:val="009013FD"/>
    <w:rsid w:val="0090176B"/>
    <w:rsid w:val="00901E84"/>
    <w:rsid w:val="00901FD8"/>
    <w:rsid w:val="009020DD"/>
    <w:rsid w:val="00902173"/>
    <w:rsid w:val="0090269D"/>
    <w:rsid w:val="009028AE"/>
    <w:rsid w:val="00902F34"/>
    <w:rsid w:val="00903024"/>
    <w:rsid w:val="009034FC"/>
    <w:rsid w:val="009036A2"/>
    <w:rsid w:val="0090375A"/>
    <w:rsid w:val="00903C02"/>
    <w:rsid w:val="00903CFB"/>
    <w:rsid w:val="00903D6F"/>
    <w:rsid w:val="00904795"/>
    <w:rsid w:val="00904A5D"/>
    <w:rsid w:val="00904D7E"/>
    <w:rsid w:val="009054E6"/>
    <w:rsid w:val="0090582E"/>
    <w:rsid w:val="009058B8"/>
    <w:rsid w:val="00905A11"/>
    <w:rsid w:val="00905CFB"/>
    <w:rsid w:val="00906097"/>
    <w:rsid w:val="00906616"/>
    <w:rsid w:val="00906859"/>
    <w:rsid w:val="00906914"/>
    <w:rsid w:val="00906A9A"/>
    <w:rsid w:val="00906F60"/>
    <w:rsid w:val="009072A3"/>
    <w:rsid w:val="009073B4"/>
    <w:rsid w:val="00907487"/>
    <w:rsid w:val="00907537"/>
    <w:rsid w:val="00907B79"/>
    <w:rsid w:val="00907BF0"/>
    <w:rsid w:val="00907CAA"/>
    <w:rsid w:val="00907D89"/>
    <w:rsid w:val="00907DDC"/>
    <w:rsid w:val="00907E84"/>
    <w:rsid w:val="00907F75"/>
    <w:rsid w:val="009101D7"/>
    <w:rsid w:val="009103D9"/>
    <w:rsid w:val="0091063E"/>
    <w:rsid w:val="00910BCA"/>
    <w:rsid w:val="00911084"/>
    <w:rsid w:val="0091110D"/>
    <w:rsid w:val="009112C6"/>
    <w:rsid w:val="009112D3"/>
    <w:rsid w:val="00911837"/>
    <w:rsid w:val="00911908"/>
    <w:rsid w:val="00911D6D"/>
    <w:rsid w:val="00911DBF"/>
    <w:rsid w:val="009124B5"/>
    <w:rsid w:val="009125B8"/>
    <w:rsid w:val="00912994"/>
    <w:rsid w:val="009129C0"/>
    <w:rsid w:val="00912A08"/>
    <w:rsid w:val="00912AE5"/>
    <w:rsid w:val="00912C81"/>
    <w:rsid w:val="00912D82"/>
    <w:rsid w:val="00912E06"/>
    <w:rsid w:val="00912F78"/>
    <w:rsid w:val="009130A9"/>
    <w:rsid w:val="009137AC"/>
    <w:rsid w:val="00913B82"/>
    <w:rsid w:val="00913E64"/>
    <w:rsid w:val="009144FB"/>
    <w:rsid w:val="00914515"/>
    <w:rsid w:val="00914551"/>
    <w:rsid w:val="00914675"/>
    <w:rsid w:val="00914AE4"/>
    <w:rsid w:val="00914D10"/>
    <w:rsid w:val="00914D7B"/>
    <w:rsid w:val="0091557D"/>
    <w:rsid w:val="009155EE"/>
    <w:rsid w:val="00915648"/>
    <w:rsid w:val="009158D5"/>
    <w:rsid w:val="00915932"/>
    <w:rsid w:val="00915B58"/>
    <w:rsid w:val="00915C7E"/>
    <w:rsid w:val="00915CD6"/>
    <w:rsid w:val="00915F54"/>
    <w:rsid w:val="00916044"/>
    <w:rsid w:val="0091648D"/>
    <w:rsid w:val="00916695"/>
    <w:rsid w:val="009166D6"/>
    <w:rsid w:val="009169C7"/>
    <w:rsid w:val="00916F60"/>
    <w:rsid w:val="00917164"/>
    <w:rsid w:val="00917354"/>
    <w:rsid w:val="0091793A"/>
    <w:rsid w:val="00917C56"/>
    <w:rsid w:val="00920078"/>
    <w:rsid w:val="0092021D"/>
    <w:rsid w:val="0092029B"/>
    <w:rsid w:val="009204EB"/>
    <w:rsid w:val="009208B3"/>
    <w:rsid w:val="00920941"/>
    <w:rsid w:val="00920B2E"/>
    <w:rsid w:val="00920B6C"/>
    <w:rsid w:val="00921012"/>
    <w:rsid w:val="009212C0"/>
    <w:rsid w:val="00921550"/>
    <w:rsid w:val="00921574"/>
    <w:rsid w:val="00921602"/>
    <w:rsid w:val="009218C8"/>
    <w:rsid w:val="009219C9"/>
    <w:rsid w:val="00921BD1"/>
    <w:rsid w:val="00922033"/>
    <w:rsid w:val="00922331"/>
    <w:rsid w:val="00922502"/>
    <w:rsid w:val="0092260A"/>
    <w:rsid w:val="0092261F"/>
    <w:rsid w:val="009226DD"/>
    <w:rsid w:val="00922AA2"/>
    <w:rsid w:val="009232A5"/>
    <w:rsid w:val="00923437"/>
    <w:rsid w:val="00923462"/>
    <w:rsid w:val="009235AE"/>
    <w:rsid w:val="0092390D"/>
    <w:rsid w:val="00923A26"/>
    <w:rsid w:val="00924045"/>
    <w:rsid w:val="009240AE"/>
    <w:rsid w:val="009242A6"/>
    <w:rsid w:val="00924546"/>
    <w:rsid w:val="00924E78"/>
    <w:rsid w:val="00924EAE"/>
    <w:rsid w:val="00924FC4"/>
    <w:rsid w:val="009255AB"/>
    <w:rsid w:val="0092565F"/>
    <w:rsid w:val="0092584A"/>
    <w:rsid w:val="009258A3"/>
    <w:rsid w:val="00925997"/>
    <w:rsid w:val="00925BCE"/>
    <w:rsid w:val="00925DB8"/>
    <w:rsid w:val="0092608C"/>
    <w:rsid w:val="009262C4"/>
    <w:rsid w:val="009266EE"/>
    <w:rsid w:val="009267EE"/>
    <w:rsid w:val="0092692F"/>
    <w:rsid w:val="00926A17"/>
    <w:rsid w:val="00926A4E"/>
    <w:rsid w:val="00926A6F"/>
    <w:rsid w:val="00926C46"/>
    <w:rsid w:val="00927001"/>
    <w:rsid w:val="0092787B"/>
    <w:rsid w:val="0092791E"/>
    <w:rsid w:val="00927C55"/>
    <w:rsid w:val="00927E2B"/>
    <w:rsid w:val="00927E6D"/>
    <w:rsid w:val="00927FB4"/>
    <w:rsid w:val="00930433"/>
    <w:rsid w:val="00930587"/>
    <w:rsid w:val="00930B68"/>
    <w:rsid w:val="00930BA9"/>
    <w:rsid w:val="00930CDA"/>
    <w:rsid w:val="00930FE1"/>
    <w:rsid w:val="009310DC"/>
    <w:rsid w:val="0093116F"/>
    <w:rsid w:val="00931258"/>
    <w:rsid w:val="00931736"/>
    <w:rsid w:val="0093193C"/>
    <w:rsid w:val="00931E4A"/>
    <w:rsid w:val="00931F37"/>
    <w:rsid w:val="009320F9"/>
    <w:rsid w:val="009321DF"/>
    <w:rsid w:val="00932317"/>
    <w:rsid w:val="00932BC5"/>
    <w:rsid w:val="00932D45"/>
    <w:rsid w:val="00932FE9"/>
    <w:rsid w:val="00933035"/>
    <w:rsid w:val="0093304A"/>
    <w:rsid w:val="009332FE"/>
    <w:rsid w:val="0093344A"/>
    <w:rsid w:val="009337EC"/>
    <w:rsid w:val="0093388C"/>
    <w:rsid w:val="009338EB"/>
    <w:rsid w:val="00933BA1"/>
    <w:rsid w:val="00933BAC"/>
    <w:rsid w:val="00933C8C"/>
    <w:rsid w:val="00933CDE"/>
    <w:rsid w:val="00933DFA"/>
    <w:rsid w:val="00934360"/>
    <w:rsid w:val="009343CE"/>
    <w:rsid w:val="00934682"/>
    <w:rsid w:val="00934716"/>
    <w:rsid w:val="00934D4C"/>
    <w:rsid w:val="00934E39"/>
    <w:rsid w:val="00934E4F"/>
    <w:rsid w:val="00935242"/>
    <w:rsid w:val="0093549E"/>
    <w:rsid w:val="0093586A"/>
    <w:rsid w:val="009358D6"/>
    <w:rsid w:val="00935D65"/>
    <w:rsid w:val="00935DC8"/>
    <w:rsid w:val="00935E01"/>
    <w:rsid w:val="009361D7"/>
    <w:rsid w:val="00936208"/>
    <w:rsid w:val="00936771"/>
    <w:rsid w:val="00936918"/>
    <w:rsid w:val="00936B25"/>
    <w:rsid w:val="00936DC2"/>
    <w:rsid w:val="00937087"/>
    <w:rsid w:val="009373FC"/>
    <w:rsid w:val="00937506"/>
    <w:rsid w:val="009375E1"/>
    <w:rsid w:val="00937699"/>
    <w:rsid w:val="00937D77"/>
    <w:rsid w:val="00937FA6"/>
    <w:rsid w:val="00940105"/>
    <w:rsid w:val="0094056A"/>
    <w:rsid w:val="00940874"/>
    <w:rsid w:val="0094098F"/>
    <w:rsid w:val="00940ACB"/>
    <w:rsid w:val="00941287"/>
    <w:rsid w:val="00941430"/>
    <w:rsid w:val="009417A9"/>
    <w:rsid w:val="00941D8B"/>
    <w:rsid w:val="009421ED"/>
    <w:rsid w:val="00942809"/>
    <w:rsid w:val="00942B7C"/>
    <w:rsid w:val="00942EE6"/>
    <w:rsid w:val="00942F41"/>
    <w:rsid w:val="00943004"/>
    <w:rsid w:val="009433DC"/>
    <w:rsid w:val="00943811"/>
    <w:rsid w:val="00943DC1"/>
    <w:rsid w:val="00943F31"/>
    <w:rsid w:val="009440E4"/>
    <w:rsid w:val="00944130"/>
    <w:rsid w:val="009441D1"/>
    <w:rsid w:val="009445E7"/>
    <w:rsid w:val="009446B3"/>
    <w:rsid w:val="0094489D"/>
    <w:rsid w:val="00944E0B"/>
    <w:rsid w:val="00945037"/>
    <w:rsid w:val="0094529B"/>
    <w:rsid w:val="00945C99"/>
    <w:rsid w:val="00946053"/>
    <w:rsid w:val="0094614B"/>
    <w:rsid w:val="009461DD"/>
    <w:rsid w:val="00946796"/>
    <w:rsid w:val="00946BED"/>
    <w:rsid w:val="00947010"/>
    <w:rsid w:val="0094718E"/>
    <w:rsid w:val="009476E4"/>
    <w:rsid w:val="009477F0"/>
    <w:rsid w:val="00947E6D"/>
    <w:rsid w:val="00947F1D"/>
    <w:rsid w:val="00947F4F"/>
    <w:rsid w:val="00950289"/>
    <w:rsid w:val="00950523"/>
    <w:rsid w:val="00950D1A"/>
    <w:rsid w:val="00950EEB"/>
    <w:rsid w:val="009510C1"/>
    <w:rsid w:val="00951525"/>
    <w:rsid w:val="00952036"/>
    <w:rsid w:val="00952047"/>
    <w:rsid w:val="0095238B"/>
    <w:rsid w:val="00953480"/>
    <w:rsid w:val="00953898"/>
    <w:rsid w:val="00953A8C"/>
    <w:rsid w:val="00953A9D"/>
    <w:rsid w:val="00953B2E"/>
    <w:rsid w:val="00953F03"/>
    <w:rsid w:val="00953F48"/>
    <w:rsid w:val="0095421E"/>
    <w:rsid w:val="009543AE"/>
    <w:rsid w:val="00954403"/>
    <w:rsid w:val="00954790"/>
    <w:rsid w:val="00954820"/>
    <w:rsid w:val="00954ACC"/>
    <w:rsid w:val="00954B8D"/>
    <w:rsid w:val="00954C32"/>
    <w:rsid w:val="00954C47"/>
    <w:rsid w:val="00954DEE"/>
    <w:rsid w:val="00954E14"/>
    <w:rsid w:val="00955396"/>
    <w:rsid w:val="00955461"/>
    <w:rsid w:val="00955504"/>
    <w:rsid w:val="009558DB"/>
    <w:rsid w:val="0095596A"/>
    <w:rsid w:val="009559DE"/>
    <w:rsid w:val="00955C5A"/>
    <w:rsid w:val="009563CF"/>
    <w:rsid w:val="009568EF"/>
    <w:rsid w:val="00956910"/>
    <w:rsid w:val="009572A1"/>
    <w:rsid w:val="00957E30"/>
    <w:rsid w:val="00957EC9"/>
    <w:rsid w:val="00957F1D"/>
    <w:rsid w:val="00957FD3"/>
    <w:rsid w:val="0096020B"/>
    <w:rsid w:val="00960255"/>
    <w:rsid w:val="009603A1"/>
    <w:rsid w:val="009603A2"/>
    <w:rsid w:val="00960794"/>
    <w:rsid w:val="0096087B"/>
    <w:rsid w:val="00960A17"/>
    <w:rsid w:val="00960FAD"/>
    <w:rsid w:val="00961016"/>
    <w:rsid w:val="009610EB"/>
    <w:rsid w:val="00961159"/>
    <w:rsid w:val="00961236"/>
    <w:rsid w:val="0096180C"/>
    <w:rsid w:val="00961838"/>
    <w:rsid w:val="00962100"/>
    <w:rsid w:val="0096213C"/>
    <w:rsid w:val="00962213"/>
    <w:rsid w:val="0096237A"/>
    <w:rsid w:val="0096240C"/>
    <w:rsid w:val="00962728"/>
    <w:rsid w:val="00962A25"/>
    <w:rsid w:val="00962CB3"/>
    <w:rsid w:val="00962CBD"/>
    <w:rsid w:val="00962CFC"/>
    <w:rsid w:val="00962D6A"/>
    <w:rsid w:val="00962DEC"/>
    <w:rsid w:val="00963015"/>
    <w:rsid w:val="0096309D"/>
    <w:rsid w:val="009633AB"/>
    <w:rsid w:val="009639A4"/>
    <w:rsid w:val="00963C15"/>
    <w:rsid w:val="00963E98"/>
    <w:rsid w:val="00963F22"/>
    <w:rsid w:val="009647F3"/>
    <w:rsid w:val="009648B2"/>
    <w:rsid w:val="00964B17"/>
    <w:rsid w:val="00964CFF"/>
    <w:rsid w:val="00964F7B"/>
    <w:rsid w:val="00965230"/>
    <w:rsid w:val="00965953"/>
    <w:rsid w:val="00965BD6"/>
    <w:rsid w:val="009660A3"/>
    <w:rsid w:val="00966320"/>
    <w:rsid w:val="00966377"/>
    <w:rsid w:val="009666EF"/>
    <w:rsid w:val="00966AC3"/>
    <w:rsid w:val="0096701F"/>
    <w:rsid w:val="00967043"/>
    <w:rsid w:val="009671FF"/>
    <w:rsid w:val="00967244"/>
    <w:rsid w:val="009673DE"/>
    <w:rsid w:val="00967582"/>
    <w:rsid w:val="00967634"/>
    <w:rsid w:val="00967742"/>
    <w:rsid w:val="00967833"/>
    <w:rsid w:val="00967A37"/>
    <w:rsid w:val="00967A47"/>
    <w:rsid w:val="00967A71"/>
    <w:rsid w:val="009703C6"/>
    <w:rsid w:val="00970598"/>
    <w:rsid w:val="0097068F"/>
    <w:rsid w:val="0097075E"/>
    <w:rsid w:val="0097096A"/>
    <w:rsid w:val="00970E45"/>
    <w:rsid w:val="00970F8A"/>
    <w:rsid w:val="009711B2"/>
    <w:rsid w:val="009711B4"/>
    <w:rsid w:val="009711EF"/>
    <w:rsid w:val="009714DF"/>
    <w:rsid w:val="009716C6"/>
    <w:rsid w:val="0097172B"/>
    <w:rsid w:val="00971914"/>
    <w:rsid w:val="00971C7F"/>
    <w:rsid w:val="0097229F"/>
    <w:rsid w:val="00972409"/>
    <w:rsid w:val="00972413"/>
    <w:rsid w:val="009725E5"/>
    <w:rsid w:val="009726DA"/>
    <w:rsid w:val="00972745"/>
    <w:rsid w:val="009729E5"/>
    <w:rsid w:val="009732C3"/>
    <w:rsid w:val="009732EA"/>
    <w:rsid w:val="009733AA"/>
    <w:rsid w:val="00973607"/>
    <w:rsid w:val="00973612"/>
    <w:rsid w:val="009736DF"/>
    <w:rsid w:val="00974182"/>
    <w:rsid w:val="00974188"/>
    <w:rsid w:val="00974294"/>
    <w:rsid w:val="009742F7"/>
    <w:rsid w:val="00974871"/>
    <w:rsid w:val="00974FCB"/>
    <w:rsid w:val="00975085"/>
    <w:rsid w:val="00975161"/>
    <w:rsid w:val="00975345"/>
    <w:rsid w:val="009753DC"/>
    <w:rsid w:val="00975CAB"/>
    <w:rsid w:val="0097607C"/>
    <w:rsid w:val="00976257"/>
    <w:rsid w:val="009765E1"/>
    <w:rsid w:val="009766BC"/>
    <w:rsid w:val="00976DFF"/>
    <w:rsid w:val="00976F5B"/>
    <w:rsid w:val="00977192"/>
    <w:rsid w:val="00977391"/>
    <w:rsid w:val="00977403"/>
    <w:rsid w:val="009778A7"/>
    <w:rsid w:val="009778B5"/>
    <w:rsid w:val="00977AFE"/>
    <w:rsid w:val="00977CD8"/>
    <w:rsid w:val="00977D94"/>
    <w:rsid w:val="00977F4C"/>
    <w:rsid w:val="009802EE"/>
    <w:rsid w:val="0098060B"/>
    <w:rsid w:val="0098097E"/>
    <w:rsid w:val="00980BA4"/>
    <w:rsid w:val="00980E75"/>
    <w:rsid w:val="0098107F"/>
    <w:rsid w:val="009811B1"/>
    <w:rsid w:val="009811B5"/>
    <w:rsid w:val="00981273"/>
    <w:rsid w:val="0098144B"/>
    <w:rsid w:val="0098163A"/>
    <w:rsid w:val="0098199F"/>
    <w:rsid w:val="00981C9E"/>
    <w:rsid w:val="0098211D"/>
    <w:rsid w:val="009821C2"/>
    <w:rsid w:val="00982274"/>
    <w:rsid w:val="00983570"/>
    <w:rsid w:val="0098374D"/>
    <w:rsid w:val="00983958"/>
    <w:rsid w:val="00983C06"/>
    <w:rsid w:val="00983EFE"/>
    <w:rsid w:val="00984310"/>
    <w:rsid w:val="00984484"/>
    <w:rsid w:val="0098455F"/>
    <w:rsid w:val="00984712"/>
    <w:rsid w:val="009848AC"/>
    <w:rsid w:val="00984943"/>
    <w:rsid w:val="00984A20"/>
    <w:rsid w:val="00984AB1"/>
    <w:rsid w:val="00984D9D"/>
    <w:rsid w:val="00984E99"/>
    <w:rsid w:val="00984F79"/>
    <w:rsid w:val="00985361"/>
    <w:rsid w:val="00985670"/>
    <w:rsid w:val="009857F2"/>
    <w:rsid w:val="00985CBC"/>
    <w:rsid w:val="00985F95"/>
    <w:rsid w:val="00985FD0"/>
    <w:rsid w:val="00986572"/>
    <w:rsid w:val="00986AB2"/>
    <w:rsid w:val="00986DD5"/>
    <w:rsid w:val="00987B4D"/>
    <w:rsid w:val="00987E1A"/>
    <w:rsid w:val="0099061E"/>
    <w:rsid w:val="009906F6"/>
    <w:rsid w:val="0099084A"/>
    <w:rsid w:val="009908A7"/>
    <w:rsid w:val="00990E75"/>
    <w:rsid w:val="00990F72"/>
    <w:rsid w:val="00991141"/>
    <w:rsid w:val="009911BB"/>
    <w:rsid w:val="009914F6"/>
    <w:rsid w:val="00991634"/>
    <w:rsid w:val="0099175F"/>
    <w:rsid w:val="00991993"/>
    <w:rsid w:val="00991FBB"/>
    <w:rsid w:val="00992074"/>
    <w:rsid w:val="00992439"/>
    <w:rsid w:val="00992737"/>
    <w:rsid w:val="00992891"/>
    <w:rsid w:val="009929BE"/>
    <w:rsid w:val="00992AD6"/>
    <w:rsid w:val="00992B2E"/>
    <w:rsid w:val="00992B3B"/>
    <w:rsid w:val="00992C41"/>
    <w:rsid w:val="009930B5"/>
    <w:rsid w:val="009931D1"/>
    <w:rsid w:val="00993372"/>
    <w:rsid w:val="0099373E"/>
    <w:rsid w:val="00993787"/>
    <w:rsid w:val="009937E6"/>
    <w:rsid w:val="009938F1"/>
    <w:rsid w:val="00993BF5"/>
    <w:rsid w:val="00993F0B"/>
    <w:rsid w:val="0099436A"/>
    <w:rsid w:val="00994487"/>
    <w:rsid w:val="00994674"/>
    <w:rsid w:val="0099487D"/>
    <w:rsid w:val="00994888"/>
    <w:rsid w:val="00994BD9"/>
    <w:rsid w:val="00994F04"/>
    <w:rsid w:val="009956EA"/>
    <w:rsid w:val="009958A8"/>
    <w:rsid w:val="009958DE"/>
    <w:rsid w:val="00995A67"/>
    <w:rsid w:val="00995B1F"/>
    <w:rsid w:val="00995C90"/>
    <w:rsid w:val="00995CB1"/>
    <w:rsid w:val="00995D73"/>
    <w:rsid w:val="00996288"/>
    <w:rsid w:val="009965C1"/>
    <w:rsid w:val="009966AC"/>
    <w:rsid w:val="009966FF"/>
    <w:rsid w:val="009968E0"/>
    <w:rsid w:val="009968E3"/>
    <w:rsid w:val="00996B9D"/>
    <w:rsid w:val="009973FE"/>
    <w:rsid w:val="00997508"/>
    <w:rsid w:val="00997749"/>
    <w:rsid w:val="00997BD1"/>
    <w:rsid w:val="00997CE1"/>
    <w:rsid w:val="00997DBD"/>
    <w:rsid w:val="00997E3D"/>
    <w:rsid w:val="00997FC2"/>
    <w:rsid w:val="009A0572"/>
    <w:rsid w:val="009A078C"/>
    <w:rsid w:val="009A0940"/>
    <w:rsid w:val="009A0A6F"/>
    <w:rsid w:val="009A0BC0"/>
    <w:rsid w:val="009A10E5"/>
    <w:rsid w:val="009A1153"/>
    <w:rsid w:val="009A1240"/>
    <w:rsid w:val="009A15C7"/>
    <w:rsid w:val="009A1B8C"/>
    <w:rsid w:val="009A2116"/>
    <w:rsid w:val="009A22B7"/>
    <w:rsid w:val="009A232F"/>
    <w:rsid w:val="009A233E"/>
    <w:rsid w:val="009A2558"/>
    <w:rsid w:val="009A257A"/>
    <w:rsid w:val="009A2B9C"/>
    <w:rsid w:val="009A3182"/>
    <w:rsid w:val="009A3292"/>
    <w:rsid w:val="009A32EC"/>
    <w:rsid w:val="009A340E"/>
    <w:rsid w:val="009A4105"/>
    <w:rsid w:val="009A4307"/>
    <w:rsid w:val="009A4580"/>
    <w:rsid w:val="009A45E4"/>
    <w:rsid w:val="009A4661"/>
    <w:rsid w:val="009A4B83"/>
    <w:rsid w:val="009A4C33"/>
    <w:rsid w:val="009A4E54"/>
    <w:rsid w:val="009A4FF9"/>
    <w:rsid w:val="009A5279"/>
    <w:rsid w:val="009A55B9"/>
    <w:rsid w:val="009A59A2"/>
    <w:rsid w:val="009A5A26"/>
    <w:rsid w:val="009A5A91"/>
    <w:rsid w:val="009A5DAD"/>
    <w:rsid w:val="009A623F"/>
    <w:rsid w:val="009A64C3"/>
    <w:rsid w:val="009A65FE"/>
    <w:rsid w:val="009A687B"/>
    <w:rsid w:val="009A6D38"/>
    <w:rsid w:val="009A6D71"/>
    <w:rsid w:val="009A6E11"/>
    <w:rsid w:val="009A6E50"/>
    <w:rsid w:val="009A6F42"/>
    <w:rsid w:val="009A706B"/>
    <w:rsid w:val="009A729B"/>
    <w:rsid w:val="009A742C"/>
    <w:rsid w:val="009A7706"/>
    <w:rsid w:val="009A7911"/>
    <w:rsid w:val="009B01E8"/>
    <w:rsid w:val="009B06B5"/>
    <w:rsid w:val="009B0749"/>
    <w:rsid w:val="009B0836"/>
    <w:rsid w:val="009B091C"/>
    <w:rsid w:val="009B0E4E"/>
    <w:rsid w:val="009B0F59"/>
    <w:rsid w:val="009B1032"/>
    <w:rsid w:val="009B10A3"/>
    <w:rsid w:val="009B13AA"/>
    <w:rsid w:val="009B1E46"/>
    <w:rsid w:val="009B1E80"/>
    <w:rsid w:val="009B1F55"/>
    <w:rsid w:val="009B28BF"/>
    <w:rsid w:val="009B3798"/>
    <w:rsid w:val="009B394A"/>
    <w:rsid w:val="009B3ABE"/>
    <w:rsid w:val="009B3C8F"/>
    <w:rsid w:val="009B3D01"/>
    <w:rsid w:val="009B3D21"/>
    <w:rsid w:val="009B42F7"/>
    <w:rsid w:val="009B453B"/>
    <w:rsid w:val="009B472D"/>
    <w:rsid w:val="009B4DCC"/>
    <w:rsid w:val="009B502B"/>
    <w:rsid w:val="009B52B7"/>
    <w:rsid w:val="009B579E"/>
    <w:rsid w:val="009B595B"/>
    <w:rsid w:val="009B5ACF"/>
    <w:rsid w:val="009B5D35"/>
    <w:rsid w:val="009B5DF6"/>
    <w:rsid w:val="009B6050"/>
    <w:rsid w:val="009B6729"/>
    <w:rsid w:val="009B6CCC"/>
    <w:rsid w:val="009B6EB4"/>
    <w:rsid w:val="009B71D3"/>
    <w:rsid w:val="009B7458"/>
    <w:rsid w:val="009B767B"/>
    <w:rsid w:val="009B790F"/>
    <w:rsid w:val="009B7A84"/>
    <w:rsid w:val="009B7C80"/>
    <w:rsid w:val="009B7ED5"/>
    <w:rsid w:val="009B7F1F"/>
    <w:rsid w:val="009C0056"/>
    <w:rsid w:val="009C0254"/>
    <w:rsid w:val="009C04A7"/>
    <w:rsid w:val="009C0BFD"/>
    <w:rsid w:val="009C0DA7"/>
    <w:rsid w:val="009C160C"/>
    <w:rsid w:val="009C1E98"/>
    <w:rsid w:val="009C233A"/>
    <w:rsid w:val="009C2736"/>
    <w:rsid w:val="009C282C"/>
    <w:rsid w:val="009C28E2"/>
    <w:rsid w:val="009C2E0D"/>
    <w:rsid w:val="009C2FE6"/>
    <w:rsid w:val="009C3036"/>
    <w:rsid w:val="009C3129"/>
    <w:rsid w:val="009C32C6"/>
    <w:rsid w:val="009C3A2D"/>
    <w:rsid w:val="009C3B8E"/>
    <w:rsid w:val="009C3CE7"/>
    <w:rsid w:val="009C4200"/>
    <w:rsid w:val="009C4615"/>
    <w:rsid w:val="009C47DA"/>
    <w:rsid w:val="009C4C8F"/>
    <w:rsid w:val="009C4E33"/>
    <w:rsid w:val="009C50F0"/>
    <w:rsid w:val="009C52F3"/>
    <w:rsid w:val="009C55C4"/>
    <w:rsid w:val="009C564D"/>
    <w:rsid w:val="009C5A8B"/>
    <w:rsid w:val="009C5B88"/>
    <w:rsid w:val="009C608C"/>
    <w:rsid w:val="009C6A81"/>
    <w:rsid w:val="009C6CC9"/>
    <w:rsid w:val="009C6F57"/>
    <w:rsid w:val="009C72DE"/>
    <w:rsid w:val="009C7589"/>
    <w:rsid w:val="009D009C"/>
    <w:rsid w:val="009D019B"/>
    <w:rsid w:val="009D01A9"/>
    <w:rsid w:val="009D04FF"/>
    <w:rsid w:val="009D06D8"/>
    <w:rsid w:val="009D0982"/>
    <w:rsid w:val="009D09EB"/>
    <w:rsid w:val="009D0F2E"/>
    <w:rsid w:val="009D0F7D"/>
    <w:rsid w:val="009D1800"/>
    <w:rsid w:val="009D1A59"/>
    <w:rsid w:val="009D1B87"/>
    <w:rsid w:val="009D2374"/>
    <w:rsid w:val="009D25D3"/>
    <w:rsid w:val="009D2AA1"/>
    <w:rsid w:val="009D2ABB"/>
    <w:rsid w:val="009D2EE8"/>
    <w:rsid w:val="009D2F36"/>
    <w:rsid w:val="009D306C"/>
    <w:rsid w:val="009D3190"/>
    <w:rsid w:val="009D3707"/>
    <w:rsid w:val="009D431B"/>
    <w:rsid w:val="009D48DF"/>
    <w:rsid w:val="009D4E28"/>
    <w:rsid w:val="009D5008"/>
    <w:rsid w:val="009D505B"/>
    <w:rsid w:val="009D506E"/>
    <w:rsid w:val="009D53E5"/>
    <w:rsid w:val="009D545C"/>
    <w:rsid w:val="009D5612"/>
    <w:rsid w:val="009D580C"/>
    <w:rsid w:val="009D5896"/>
    <w:rsid w:val="009D5A36"/>
    <w:rsid w:val="009D5C1C"/>
    <w:rsid w:val="009D6052"/>
    <w:rsid w:val="009D60F9"/>
    <w:rsid w:val="009D62C4"/>
    <w:rsid w:val="009D6B72"/>
    <w:rsid w:val="009D6E95"/>
    <w:rsid w:val="009D6FA4"/>
    <w:rsid w:val="009D7287"/>
    <w:rsid w:val="009D7386"/>
    <w:rsid w:val="009D7426"/>
    <w:rsid w:val="009D76DC"/>
    <w:rsid w:val="009D79B8"/>
    <w:rsid w:val="009D7D83"/>
    <w:rsid w:val="009E0034"/>
    <w:rsid w:val="009E03EA"/>
    <w:rsid w:val="009E04EA"/>
    <w:rsid w:val="009E0676"/>
    <w:rsid w:val="009E067B"/>
    <w:rsid w:val="009E06BE"/>
    <w:rsid w:val="009E0CCC"/>
    <w:rsid w:val="009E0E34"/>
    <w:rsid w:val="009E1295"/>
    <w:rsid w:val="009E13A0"/>
    <w:rsid w:val="009E1908"/>
    <w:rsid w:val="009E1B7A"/>
    <w:rsid w:val="009E29E0"/>
    <w:rsid w:val="009E2AF5"/>
    <w:rsid w:val="009E2B7A"/>
    <w:rsid w:val="009E2BD2"/>
    <w:rsid w:val="009E2DD4"/>
    <w:rsid w:val="009E304E"/>
    <w:rsid w:val="009E48EE"/>
    <w:rsid w:val="009E4E59"/>
    <w:rsid w:val="009E50C1"/>
    <w:rsid w:val="009E55CA"/>
    <w:rsid w:val="009E5724"/>
    <w:rsid w:val="009E6088"/>
    <w:rsid w:val="009E60B9"/>
    <w:rsid w:val="009E61FC"/>
    <w:rsid w:val="009E6347"/>
    <w:rsid w:val="009E675C"/>
    <w:rsid w:val="009E6BFC"/>
    <w:rsid w:val="009E70BF"/>
    <w:rsid w:val="009E73C7"/>
    <w:rsid w:val="009E7488"/>
    <w:rsid w:val="009E75DD"/>
    <w:rsid w:val="009E791B"/>
    <w:rsid w:val="009E7943"/>
    <w:rsid w:val="009E79A4"/>
    <w:rsid w:val="009E7B7C"/>
    <w:rsid w:val="009E7D5E"/>
    <w:rsid w:val="009F011C"/>
    <w:rsid w:val="009F0134"/>
    <w:rsid w:val="009F034A"/>
    <w:rsid w:val="009F0559"/>
    <w:rsid w:val="009F0E6D"/>
    <w:rsid w:val="009F0E9B"/>
    <w:rsid w:val="009F109A"/>
    <w:rsid w:val="009F13F1"/>
    <w:rsid w:val="009F1722"/>
    <w:rsid w:val="009F18BA"/>
    <w:rsid w:val="009F1B2A"/>
    <w:rsid w:val="009F1C04"/>
    <w:rsid w:val="009F1CBB"/>
    <w:rsid w:val="009F1FA8"/>
    <w:rsid w:val="009F22BA"/>
    <w:rsid w:val="009F2472"/>
    <w:rsid w:val="009F2552"/>
    <w:rsid w:val="009F26B7"/>
    <w:rsid w:val="009F295A"/>
    <w:rsid w:val="009F3281"/>
    <w:rsid w:val="009F353B"/>
    <w:rsid w:val="009F407B"/>
    <w:rsid w:val="009F40B6"/>
    <w:rsid w:val="009F4327"/>
    <w:rsid w:val="009F46FD"/>
    <w:rsid w:val="009F474F"/>
    <w:rsid w:val="009F497A"/>
    <w:rsid w:val="009F4CD8"/>
    <w:rsid w:val="009F4D81"/>
    <w:rsid w:val="009F4E31"/>
    <w:rsid w:val="009F4FC5"/>
    <w:rsid w:val="009F508E"/>
    <w:rsid w:val="009F51DE"/>
    <w:rsid w:val="009F5404"/>
    <w:rsid w:val="009F570E"/>
    <w:rsid w:val="009F5782"/>
    <w:rsid w:val="009F57B1"/>
    <w:rsid w:val="009F5820"/>
    <w:rsid w:val="009F5DA7"/>
    <w:rsid w:val="009F5EB5"/>
    <w:rsid w:val="009F5F91"/>
    <w:rsid w:val="009F6269"/>
    <w:rsid w:val="009F6690"/>
    <w:rsid w:val="009F68EE"/>
    <w:rsid w:val="009F6954"/>
    <w:rsid w:val="009F69A5"/>
    <w:rsid w:val="009F6A39"/>
    <w:rsid w:val="009F6A79"/>
    <w:rsid w:val="009F6BA8"/>
    <w:rsid w:val="009F6E71"/>
    <w:rsid w:val="009F7294"/>
    <w:rsid w:val="009F72B9"/>
    <w:rsid w:val="009F7386"/>
    <w:rsid w:val="009F76A7"/>
    <w:rsid w:val="009F7A81"/>
    <w:rsid w:val="009F7AD8"/>
    <w:rsid w:val="00A00185"/>
    <w:rsid w:val="00A003B6"/>
    <w:rsid w:val="00A00415"/>
    <w:rsid w:val="00A00643"/>
    <w:rsid w:val="00A006E1"/>
    <w:rsid w:val="00A00938"/>
    <w:rsid w:val="00A00B55"/>
    <w:rsid w:val="00A00B65"/>
    <w:rsid w:val="00A00B77"/>
    <w:rsid w:val="00A0113B"/>
    <w:rsid w:val="00A015B5"/>
    <w:rsid w:val="00A0163A"/>
    <w:rsid w:val="00A0177E"/>
    <w:rsid w:val="00A0186F"/>
    <w:rsid w:val="00A019A8"/>
    <w:rsid w:val="00A01C4E"/>
    <w:rsid w:val="00A01F71"/>
    <w:rsid w:val="00A021B8"/>
    <w:rsid w:val="00A023F5"/>
    <w:rsid w:val="00A02494"/>
    <w:rsid w:val="00A024B7"/>
    <w:rsid w:val="00A0267E"/>
    <w:rsid w:val="00A02982"/>
    <w:rsid w:val="00A02A9F"/>
    <w:rsid w:val="00A02FE1"/>
    <w:rsid w:val="00A031C0"/>
    <w:rsid w:val="00A033E3"/>
    <w:rsid w:val="00A03867"/>
    <w:rsid w:val="00A03A25"/>
    <w:rsid w:val="00A03B27"/>
    <w:rsid w:val="00A03CEC"/>
    <w:rsid w:val="00A03F6F"/>
    <w:rsid w:val="00A04207"/>
    <w:rsid w:val="00A04E21"/>
    <w:rsid w:val="00A051F4"/>
    <w:rsid w:val="00A0531F"/>
    <w:rsid w:val="00A054BC"/>
    <w:rsid w:val="00A056E5"/>
    <w:rsid w:val="00A05716"/>
    <w:rsid w:val="00A05BD0"/>
    <w:rsid w:val="00A06442"/>
    <w:rsid w:val="00A0673C"/>
    <w:rsid w:val="00A06929"/>
    <w:rsid w:val="00A06E70"/>
    <w:rsid w:val="00A06EE9"/>
    <w:rsid w:val="00A06FDC"/>
    <w:rsid w:val="00A07146"/>
    <w:rsid w:val="00A074F3"/>
    <w:rsid w:val="00A07B18"/>
    <w:rsid w:val="00A07B3F"/>
    <w:rsid w:val="00A1004D"/>
    <w:rsid w:val="00A100C9"/>
    <w:rsid w:val="00A10124"/>
    <w:rsid w:val="00A10416"/>
    <w:rsid w:val="00A1076C"/>
    <w:rsid w:val="00A108EA"/>
    <w:rsid w:val="00A10D37"/>
    <w:rsid w:val="00A10DFC"/>
    <w:rsid w:val="00A112A9"/>
    <w:rsid w:val="00A112E5"/>
    <w:rsid w:val="00A113D2"/>
    <w:rsid w:val="00A11456"/>
    <w:rsid w:val="00A11535"/>
    <w:rsid w:val="00A1156D"/>
    <w:rsid w:val="00A11FA0"/>
    <w:rsid w:val="00A12034"/>
    <w:rsid w:val="00A12063"/>
    <w:rsid w:val="00A12188"/>
    <w:rsid w:val="00A1223C"/>
    <w:rsid w:val="00A12651"/>
    <w:rsid w:val="00A12736"/>
    <w:rsid w:val="00A12F00"/>
    <w:rsid w:val="00A132B6"/>
    <w:rsid w:val="00A13506"/>
    <w:rsid w:val="00A13BDF"/>
    <w:rsid w:val="00A13E62"/>
    <w:rsid w:val="00A14AB0"/>
    <w:rsid w:val="00A14AB5"/>
    <w:rsid w:val="00A14BA0"/>
    <w:rsid w:val="00A14D3F"/>
    <w:rsid w:val="00A1529C"/>
    <w:rsid w:val="00A15731"/>
    <w:rsid w:val="00A15974"/>
    <w:rsid w:val="00A15A59"/>
    <w:rsid w:val="00A15C15"/>
    <w:rsid w:val="00A15D36"/>
    <w:rsid w:val="00A15F0C"/>
    <w:rsid w:val="00A15F0E"/>
    <w:rsid w:val="00A164A2"/>
    <w:rsid w:val="00A1681A"/>
    <w:rsid w:val="00A16EDB"/>
    <w:rsid w:val="00A16EED"/>
    <w:rsid w:val="00A1754C"/>
    <w:rsid w:val="00A1794F"/>
    <w:rsid w:val="00A20030"/>
    <w:rsid w:val="00A20104"/>
    <w:rsid w:val="00A203BC"/>
    <w:rsid w:val="00A20636"/>
    <w:rsid w:val="00A20831"/>
    <w:rsid w:val="00A20B91"/>
    <w:rsid w:val="00A20DB9"/>
    <w:rsid w:val="00A21165"/>
    <w:rsid w:val="00A21227"/>
    <w:rsid w:val="00A212E7"/>
    <w:rsid w:val="00A21471"/>
    <w:rsid w:val="00A21493"/>
    <w:rsid w:val="00A217BA"/>
    <w:rsid w:val="00A2192F"/>
    <w:rsid w:val="00A21B06"/>
    <w:rsid w:val="00A21CD1"/>
    <w:rsid w:val="00A22265"/>
    <w:rsid w:val="00A22549"/>
    <w:rsid w:val="00A22A50"/>
    <w:rsid w:val="00A22BF7"/>
    <w:rsid w:val="00A22D49"/>
    <w:rsid w:val="00A22D5A"/>
    <w:rsid w:val="00A236CB"/>
    <w:rsid w:val="00A23B91"/>
    <w:rsid w:val="00A245F1"/>
    <w:rsid w:val="00A246BF"/>
    <w:rsid w:val="00A247E6"/>
    <w:rsid w:val="00A256DD"/>
    <w:rsid w:val="00A257B7"/>
    <w:rsid w:val="00A25A7B"/>
    <w:rsid w:val="00A25B96"/>
    <w:rsid w:val="00A2614E"/>
    <w:rsid w:val="00A262B8"/>
    <w:rsid w:val="00A2658D"/>
    <w:rsid w:val="00A2674D"/>
    <w:rsid w:val="00A2679F"/>
    <w:rsid w:val="00A26F19"/>
    <w:rsid w:val="00A2713E"/>
    <w:rsid w:val="00A2794B"/>
    <w:rsid w:val="00A279AF"/>
    <w:rsid w:val="00A279C1"/>
    <w:rsid w:val="00A27B06"/>
    <w:rsid w:val="00A27B4B"/>
    <w:rsid w:val="00A27C4A"/>
    <w:rsid w:val="00A27C52"/>
    <w:rsid w:val="00A27F2E"/>
    <w:rsid w:val="00A303E2"/>
    <w:rsid w:val="00A3050B"/>
    <w:rsid w:val="00A30677"/>
    <w:rsid w:val="00A30780"/>
    <w:rsid w:val="00A30A49"/>
    <w:rsid w:val="00A30C04"/>
    <w:rsid w:val="00A3105A"/>
    <w:rsid w:val="00A31297"/>
    <w:rsid w:val="00A312C7"/>
    <w:rsid w:val="00A313B3"/>
    <w:rsid w:val="00A313D8"/>
    <w:rsid w:val="00A315FB"/>
    <w:rsid w:val="00A31658"/>
    <w:rsid w:val="00A316C0"/>
    <w:rsid w:val="00A31ACE"/>
    <w:rsid w:val="00A31AF1"/>
    <w:rsid w:val="00A31E5C"/>
    <w:rsid w:val="00A32172"/>
    <w:rsid w:val="00A3222D"/>
    <w:rsid w:val="00A325A4"/>
    <w:rsid w:val="00A325B3"/>
    <w:rsid w:val="00A32706"/>
    <w:rsid w:val="00A327B7"/>
    <w:rsid w:val="00A32824"/>
    <w:rsid w:val="00A329CC"/>
    <w:rsid w:val="00A32A02"/>
    <w:rsid w:val="00A32B41"/>
    <w:rsid w:val="00A32B53"/>
    <w:rsid w:val="00A32B85"/>
    <w:rsid w:val="00A32C71"/>
    <w:rsid w:val="00A32DE3"/>
    <w:rsid w:val="00A32F66"/>
    <w:rsid w:val="00A33358"/>
    <w:rsid w:val="00A334BB"/>
    <w:rsid w:val="00A33683"/>
    <w:rsid w:val="00A33708"/>
    <w:rsid w:val="00A338A7"/>
    <w:rsid w:val="00A33B9B"/>
    <w:rsid w:val="00A33CD6"/>
    <w:rsid w:val="00A33E68"/>
    <w:rsid w:val="00A3409D"/>
    <w:rsid w:val="00A354CE"/>
    <w:rsid w:val="00A3588F"/>
    <w:rsid w:val="00A35AC7"/>
    <w:rsid w:val="00A35BE0"/>
    <w:rsid w:val="00A35DF6"/>
    <w:rsid w:val="00A35F08"/>
    <w:rsid w:val="00A36A7D"/>
    <w:rsid w:val="00A36ACD"/>
    <w:rsid w:val="00A36B25"/>
    <w:rsid w:val="00A36BD1"/>
    <w:rsid w:val="00A36D3D"/>
    <w:rsid w:val="00A36D81"/>
    <w:rsid w:val="00A36D93"/>
    <w:rsid w:val="00A36FB4"/>
    <w:rsid w:val="00A371A5"/>
    <w:rsid w:val="00A3732B"/>
    <w:rsid w:val="00A377D3"/>
    <w:rsid w:val="00A379E5"/>
    <w:rsid w:val="00A37A57"/>
    <w:rsid w:val="00A37C1C"/>
    <w:rsid w:val="00A37CD9"/>
    <w:rsid w:val="00A37EC4"/>
    <w:rsid w:val="00A401D8"/>
    <w:rsid w:val="00A40507"/>
    <w:rsid w:val="00A408CE"/>
    <w:rsid w:val="00A408DE"/>
    <w:rsid w:val="00A408F6"/>
    <w:rsid w:val="00A40C20"/>
    <w:rsid w:val="00A40CFF"/>
    <w:rsid w:val="00A41074"/>
    <w:rsid w:val="00A4107E"/>
    <w:rsid w:val="00A4145C"/>
    <w:rsid w:val="00A41571"/>
    <w:rsid w:val="00A41718"/>
    <w:rsid w:val="00A41722"/>
    <w:rsid w:val="00A41B25"/>
    <w:rsid w:val="00A420DE"/>
    <w:rsid w:val="00A42116"/>
    <w:rsid w:val="00A42994"/>
    <w:rsid w:val="00A42A27"/>
    <w:rsid w:val="00A42D05"/>
    <w:rsid w:val="00A42ECE"/>
    <w:rsid w:val="00A4305C"/>
    <w:rsid w:val="00A43215"/>
    <w:rsid w:val="00A4341F"/>
    <w:rsid w:val="00A434F5"/>
    <w:rsid w:val="00A438A8"/>
    <w:rsid w:val="00A4393C"/>
    <w:rsid w:val="00A43EB6"/>
    <w:rsid w:val="00A44B5C"/>
    <w:rsid w:val="00A44B70"/>
    <w:rsid w:val="00A44C2E"/>
    <w:rsid w:val="00A4576E"/>
    <w:rsid w:val="00A45795"/>
    <w:rsid w:val="00A458D0"/>
    <w:rsid w:val="00A45A5F"/>
    <w:rsid w:val="00A45C54"/>
    <w:rsid w:val="00A45CD8"/>
    <w:rsid w:val="00A464D0"/>
    <w:rsid w:val="00A46A04"/>
    <w:rsid w:val="00A46B32"/>
    <w:rsid w:val="00A46BA7"/>
    <w:rsid w:val="00A46F81"/>
    <w:rsid w:val="00A471E6"/>
    <w:rsid w:val="00A471F6"/>
    <w:rsid w:val="00A4737A"/>
    <w:rsid w:val="00A47425"/>
    <w:rsid w:val="00A47435"/>
    <w:rsid w:val="00A475A1"/>
    <w:rsid w:val="00A47649"/>
    <w:rsid w:val="00A47678"/>
    <w:rsid w:val="00A477DD"/>
    <w:rsid w:val="00A47821"/>
    <w:rsid w:val="00A4798A"/>
    <w:rsid w:val="00A500EF"/>
    <w:rsid w:val="00A50241"/>
    <w:rsid w:val="00A502BC"/>
    <w:rsid w:val="00A50505"/>
    <w:rsid w:val="00A505EF"/>
    <w:rsid w:val="00A50E48"/>
    <w:rsid w:val="00A51040"/>
    <w:rsid w:val="00A513F2"/>
    <w:rsid w:val="00A51640"/>
    <w:rsid w:val="00A5194E"/>
    <w:rsid w:val="00A51A0E"/>
    <w:rsid w:val="00A51A60"/>
    <w:rsid w:val="00A51C61"/>
    <w:rsid w:val="00A51CDC"/>
    <w:rsid w:val="00A51DBC"/>
    <w:rsid w:val="00A51F11"/>
    <w:rsid w:val="00A523D3"/>
    <w:rsid w:val="00A52770"/>
    <w:rsid w:val="00A5280B"/>
    <w:rsid w:val="00A52AD9"/>
    <w:rsid w:val="00A52D6C"/>
    <w:rsid w:val="00A52DB8"/>
    <w:rsid w:val="00A52DD2"/>
    <w:rsid w:val="00A5307C"/>
    <w:rsid w:val="00A5329B"/>
    <w:rsid w:val="00A53473"/>
    <w:rsid w:val="00A537E1"/>
    <w:rsid w:val="00A537E9"/>
    <w:rsid w:val="00A53BAA"/>
    <w:rsid w:val="00A53D14"/>
    <w:rsid w:val="00A53EF1"/>
    <w:rsid w:val="00A542D4"/>
    <w:rsid w:val="00A54794"/>
    <w:rsid w:val="00A54BF3"/>
    <w:rsid w:val="00A54CBA"/>
    <w:rsid w:val="00A54DAA"/>
    <w:rsid w:val="00A54F67"/>
    <w:rsid w:val="00A551BE"/>
    <w:rsid w:val="00A552DB"/>
    <w:rsid w:val="00A553D3"/>
    <w:rsid w:val="00A55549"/>
    <w:rsid w:val="00A55569"/>
    <w:rsid w:val="00A55585"/>
    <w:rsid w:val="00A55634"/>
    <w:rsid w:val="00A55913"/>
    <w:rsid w:val="00A55C47"/>
    <w:rsid w:val="00A55D54"/>
    <w:rsid w:val="00A55DBC"/>
    <w:rsid w:val="00A561BE"/>
    <w:rsid w:val="00A5628E"/>
    <w:rsid w:val="00A56371"/>
    <w:rsid w:val="00A567E9"/>
    <w:rsid w:val="00A56CF2"/>
    <w:rsid w:val="00A571B3"/>
    <w:rsid w:val="00A5746B"/>
    <w:rsid w:val="00A574F1"/>
    <w:rsid w:val="00A57BD8"/>
    <w:rsid w:val="00A57E25"/>
    <w:rsid w:val="00A57F03"/>
    <w:rsid w:val="00A6019D"/>
    <w:rsid w:val="00A60477"/>
    <w:rsid w:val="00A607A8"/>
    <w:rsid w:val="00A60B40"/>
    <w:rsid w:val="00A60E5C"/>
    <w:rsid w:val="00A61306"/>
    <w:rsid w:val="00A6136B"/>
    <w:rsid w:val="00A61838"/>
    <w:rsid w:val="00A618E2"/>
    <w:rsid w:val="00A61A20"/>
    <w:rsid w:val="00A6210E"/>
    <w:rsid w:val="00A62662"/>
    <w:rsid w:val="00A627D8"/>
    <w:rsid w:val="00A62C60"/>
    <w:rsid w:val="00A62EA9"/>
    <w:rsid w:val="00A62F14"/>
    <w:rsid w:val="00A63147"/>
    <w:rsid w:val="00A63150"/>
    <w:rsid w:val="00A63248"/>
    <w:rsid w:val="00A632C8"/>
    <w:rsid w:val="00A63336"/>
    <w:rsid w:val="00A634BC"/>
    <w:rsid w:val="00A63612"/>
    <w:rsid w:val="00A6361B"/>
    <w:rsid w:val="00A63F06"/>
    <w:rsid w:val="00A642CC"/>
    <w:rsid w:val="00A64550"/>
    <w:rsid w:val="00A6477F"/>
    <w:rsid w:val="00A64CA8"/>
    <w:rsid w:val="00A64DDF"/>
    <w:rsid w:val="00A64F66"/>
    <w:rsid w:val="00A65172"/>
    <w:rsid w:val="00A6535E"/>
    <w:rsid w:val="00A6590C"/>
    <w:rsid w:val="00A659F7"/>
    <w:rsid w:val="00A65BD9"/>
    <w:rsid w:val="00A65D70"/>
    <w:rsid w:val="00A65ED3"/>
    <w:rsid w:val="00A660F7"/>
    <w:rsid w:val="00A66247"/>
    <w:rsid w:val="00A662BB"/>
    <w:rsid w:val="00A665EF"/>
    <w:rsid w:val="00A6672B"/>
    <w:rsid w:val="00A66AB6"/>
    <w:rsid w:val="00A670D6"/>
    <w:rsid w:val="00A6727F"/>
    <w:rsid w:val="00A67523"/>
    <w:rsid w:val="00A67B9E"/>
    <w:rsid w:val="00A70051"/>
    <w:rsid w:val="00A70243"/>
    <w:rsid w:val="00A70457"/>
    <w:rsid w:val="00A7048E"/>
    <w:rsid w:val="00A7050A"/>
    <w:rsid w:val="00A705FB"/>
    <w:rsid w:val="00A7070D"/>
    <w:rsid w:val="00A708DB"/>
    <w:rsid w:val="00A70AED"/>
    <w:rsid w:val="00A70D38"/>
    <w:rsid w:val="00A70FCE"/>
    <w:rsid w:val="00A71128"/>
    <w:rsid w:val="00A71219"/>
    <w:rsid w:val="00A71645"/>
    <w:rsid w:val="00A718F3"/>
    <w:rsid w:val="00A71AD1"/>
    <w:rsid w:val="00A71EA5"/>
    <w:rsid w:val="00A724CA"/>
    <w:rsid w:val="00A7263B"/>
    <w:rsid w:val="00A72D4B"/>
    <w:rsid w:val="00A72D58"/>
    <w:rsid w:val="00A72EC9"/>
    <w:rsid w:val="00A73461"/>
    <w:rsid w:val="00A73718"/>
    <w:rsid w:val="00A73870"/>
    <w:rsid w:val="00A73987"/>
    <w:rsid w:val="00A73C47"/>
    <w:rsid w:val="00A73FA6"/>
    <w:rsid w:val="00A73FAB"/>
    <w:rsid w:val="00A74121"/>
    <w:rsid w:val="00A7479F"/>
    <w:rsid w:val="00A748B0"/>
    <w:rsid w:val="00A749B7"/>
    <w:rsid w:val="00A74CF9"/>
    <w:rsid w:val="00A75287"/>
    <w:rsid w:val="00A754B6"/>
    <w:rsid w:val="00A75678"/>
    <w:rsid w:val="00A75796"/>
    <w:rsid w:val="00A7582E"/>
    <w:rsid w:val="00A7584A"/>
    <w:rsid w:val="00A7599D"/>
    <w:rsid w:val="00A75A45"/>
    <w:rsid w:val="00A75C7F"/>
    <w:rsid w:val="00A75DF9"/>
    <w:rsid w:val="00A75FC1"/>
    <w:rsid w:val="00A7602D"/>
    <w:rsid w:val="00A76047"/>
    <w:rsid w:val="00A76236"/>
    <w:rsid w:val="00A765AD"/>
    <w:rsid w:val="00A7670C"/>
    <w:rsid w:val="00A76EF5"/>
    <w:rsid w:val="00A77205"/>
    <w:rsid w:val="00A7758E"/>
    <w:rsid w:val="00A77607"/>
    <w:rsid w:val="00A77CF2"/>
    <w:rsid w:val="00A77D4E"/>
    <w:rsid w:val="00A8039F"/>
    <w:rsid w:val="00A8046F"/>
    <w:rsid w:val="00A805E7"/>
    <w:rsid w:val="00A807FD"/>
    <w:rsid w:val="00A80A98"/>
    <w:rsid w:val="00A80BD6"/>
    <w:rsid w:val="00A80BEA"/>
    <w:rsid w:val="00A80FD8"/>
    <w:rsid w:val="00A81753"/>
    <w:rsid w:val="00A81FD0"/>
    <w:rsid w:val="00A826E5"/>
    <w:rsid w:val="00A827F3"/>
    <w:rsid w:val="00A82BBE"/>
    <w:rsid w:val="00A82C3B"/>
    <w:rsid w:val="00A82D6A"/>
    <w:rsid w:val="00A8302C"/>
    <w:rsid w:val="00A8313F"/>
    <w:rsid w:val="00A8319E"/>
    <w:rsid w:val="00A8332F"/>
    <w:rsid w:val="00A834D8"/>
    <w:rsid w:val="00A838B7"/>
    <w:rsid w:val="00A83A98"/>
    <w:rsid w:val="00A83AC9"/>
    <w:rsid w:val="00A83B3D"/>
    <w:rsid w:val="00A84174"/>
    <w:rsid w:val="00A8435F"/>
    <w:rsid w:val="00A845DC"/>
    <w:rsid w:val="00A84884"/>
    <w:rsid w:val="00A84E22"/>
    <w:rsid w:val="00A8516F"/>
    <w:rsid w:val="00A8521E"/>
    <w:rsid w:val="00A8559F"/>
    <w:rsid w:val="00A8593D"/>
    <w:rsid w:val="00A859A7"/>
    <w:rsid w:val="00A85A1C"/>
    <w:rsid w:val="00A85E8C"/>
    <w:rsid w:val="00A86057"/>
    <w:rsid w:val="00A8688A"/>
    <w:rsid w:val="00A8691A"/>
    <w:rsid w:val="00A86E5F"/>
    <w:rsid w:val="00A873B4"/>
    <w:rsid w:val="00A875B3"/>
    <w:rsid w:val="00A87849"/>
    <w:rsid w:val="00A87A71"/>
    <w:rsid w:val="00A87BD5"/>
    <w:rsid w:val="00A87F9E"/>
    <w:rsid w:val="00A90106"/>
    <w:rsid w:val="00A90AAE"/>
    <w:rsid w:val="00A90DAD"/>
    <w:rsid w:val="00A914DA"/>
    <w:rsid w:val="00A915B5"/>
    <w:rsid w:val="00A9165A"/>
    <w:rsid w:val="00A91798"/>
    <w:rsid w:val="00A917C8"/>
    <w:rsid w:val="00A918B1"/>
    <w:rsid w:val="00A91A24"/>
    <w:rsid w:val="00A91DFB"/>
    <w:rsid w:val="00A91FB1"/>
    <w:rsid w:val="00A92024"/>
    <w:rsid w:val="00A9225D"/>
    <w:rsid w:val="00A92691"/>
    <w:rsid w:val="00A92779"/>
    <w:rsid w:val="00A928F6"/>
    <w:rsid w:val="00A92917"/>
    <w:rsid w:val="00A92A20"/>
    <w:rsid w:val="00A92E6D"/>
    <w:rsid w:val="00A92FC0"/>
    <w:rsid w:val="00A930B2"/>
    <w:rsid w:val="00A9320D"/>
    <w:rsid w:val="00A93265"/>
    <w:rsid w:val="00A9336B"/>
    <w:rsid w:val="00A933E3"/>
    <w:rsid w:val="00A93683"/>
    <w:rsid w:val="00A937BC"/>
    <w:rsid w:val="00A93872"/>
    <w:rsid w:val="00A93929"/>
    <w:rsid w:val="00A939DC"/>
    <w:rsid w:val="00A93B23"/>
    <w:rsid w:val="00A94166"/>
    <w:rsid w:val="00A941BA"/>
    <w:rsid w:val="00A9445D"/>
    <w:rsid w:val="00A94816"/>
    <w:rsid w:val="00A95097"/>
    <w:rsid w:val="00A95227"/>
    <w:rsid w:val="00A952D9"/>
    <w:rsid w:val="00A953FD"/>
    <w:rsid w:val="00A956C0"/>
    <w:rsid w:val="00A9575B"/>
    <w:rsid w:val="00A95A72"/>
    <w:rsid w:val="00A95B72"/>
    <w:rsid w:val="00A95BD2"/>
    <w:rsid w:val="00A9602C"/>
    <w:rsid w:val="00A960BD"/>
    <w:rsid w:val="00A961CD"/>
    <w:rsid w:val="00A96320"/>
    <w:rsid w:val="00A966EF"/>
    <w:rsid w:val="00A96A21"/>
    <w:rsid w:val="00A96E78"/>
    <w:rsid w:val="00A96FCD"/>
    <w:rsid w:val="00A97602"/>
    <w:rsid w:val="00A9779D"/>
    <w:rsid w:val="00A97995"/>
    <w:rsid w:val="00A97B2F"/>
    <w:rsid w:val="00A97BD5"/>
    <w:rsid w:val="00A97C20"/>
    <w:rsid w:val="00AA0579"/>
    <w:rsid w:val="00AA08D9"/>
    <w:rsid w:val="00AA0A31"/>
    <w:rsid w:val="00AA0E80"/>
    <w:rsid w:val="00AA1644"/>
    <w:rsid w:val="00AA165F"/>
    <w:rsid w:val="00AA1C5F"/>
    <w:rsid w:val="00AA1C93"/>
    <w:rsid w:val="00AA1DB1"/>
    <w:rsid w:val="00AA1F76"/>
    <w:rsid w:val="00AA209B"/>
    <w:rsid w:val="00AA2109"/>
    <w:rsid w:val="00AA2303"/>
    <w:rsid w:val="00AA2502"/>
    <w:rsid w:val="00AA2674"/>
    <w:rsid w:val="00AA2843"/>
    <w:rsid w:val="00AA29A0"/>
    <w:rsid w:val="00AA2B4D"/>
    <w:rsid w:val="00AA2E15"/>
    <w:rsid w:val="00AA3051"/>
    <w:rsid w:val="00AA35BE"/>
    <w:rsid w:val="00AA3811"/>
    <w:rsid w:val="00AA39CD"/>
    <w:rsid w:val="00AA3B16"/>
    <w:rsid w:val="00AA3B69"/>
    <w:rsid w:val="00AA3F73"/>
    <w:rsid w:val="00AA4CE5"/>
    <w:rsid w:val="00AA4D59"/>
    <w:rsid w:val="00AA4F11"/>
    <w:rsid w:val="00AA5067"/>
    <w:rsid w:val="00AA5349"/>
    <w:rsid w:val="00AA5431"/>
    <w:rsid w:val="00AA568F"/>
    <w:rsid w:val="00AA583E"/>
    <w:rsid w:val="00AA58B0"/>
    <w:rsid w:val="00AA58F5"/>
    <w:rsid w:val="00AA5B0C"/>
    <w:rsid w:val="00AA5D10"/>
    <w:rsid w:val="00AA5E4A"/>
    <w:rsid w:val="00AA5E6F"/>
    <w:rsid w:val="00AA64DA"/>
    <w:rsid w:val="00AA68D7"/>
    <w:rsid w:val="00AA6CB0"/>
    <w:rsid w:val="00AA6D2A"/>
    <w:rsid w:val="00AA6DE3"/>
    <w:rsid w:val="00AA72DC"/>
    <w:rsid w:val="00AA7C36"/>
    <w:rsid w:val="00AA7DF7"/>
    <w:rsid w:val="00AA7F96"/>
    <w:rsid w:val="00AB0064"/>
    <w:rsid w:val="00AB044A"/>
    <w:rsid w:val="00AB0606"/>
    <w:rsid w:val="00AB0717"/>
    <w:rsid w:val="00AB09C8"/>
    <w:rsid w:val="00AB13A5"/>
    <w:rsid w:val="00AB172F"/>
    <w:rsid w:val="00AB1823"/>
    <w:rsid w:val="00AB19E8"/>
    <w:rsid w:val="00AB1B40"/>
    <w:rsid w:val="00AB1E2C"/>
    <w:rsid w:val="00AB1EFA"/>
    <w:rsid w:val="00AB221B"/>
    <w:rsid w:val="00AB2796"/>
    <w:rsid w:val="00AB28FE"/>
    <w:rsid w:val="00AB29CF"/>
    <w:rsid w:val="00AB2E18"/>
    <w:rsid w:val="00AB3251"/>
    <w:rsid w:val="00AB3328"/>
    <w:rsid w:val="00AB3451"/>
    <w:rsid w:val="00AB3D99"/>
    <w:rsid w:val="00AB411A"/>
    <w:rsid w:val="00AB45FE"/>
    <w:rsid w:val="00AB4EA9"/>
    <w:rsid w:val="00AB5061"/>
    <w:rsid w:val="00AB5081"/>
    <w:rsid w:val="00AB5183"/>
    <w:rsid w:val="00AB5713"/>
    <w:rsid w:val="00AB5A50"/>
    <w:rsid w:val="00AB5AFB"/>
    <w:rsid w:val="00AB5B1D"/>
    <w:rsid w:val="00AB60AB"/>
    <w:rsid w:val="00AB6569"/>
    <w:rsid w:val="00AB6995"/>
    <w:rsid w:val="00AB69DA"/>
    <w:rsid w:val="00AB7227"/>
    <w:rsid w:val="00AB745B"/>
    <w:rsid w:val="00AB74F2"/>
    <w:rsid w:val="00AB7604"/>
    <w:rsid w:val="00AB78CE"/>
    <w:rsid w:val="00AB7BBA"/>
    <w:rsid w:val="00AB7BF9"/>
    <w:rsid w:val="00AC025A"/>
    <w:rsid w:val="00AC0D9E"/>
    <w:rsid w:val="00AC1045"/>
    <w:rsid w:val="00AC15EF"/>
    <w:rsid w:val="00AC15F3"/>
    <w:rsid w:val="00AC172A"/>
    <w:rsid w:val="00AC18D7"/>
    <w:rsid w:val="00AC19B6"/>
    <w:rsid w:val="00AC23A5"/>
    <w:rsid w:val="00AC2712"/>
    <w:rsid w:val="00AC2D1E"/>
    <w:rsid w:val="00AC2DCD"/>
    <w:rsid w:val="00AC342D"/>
    <w:rsid w:val="00AC347A"/>
    <w:rsid w:val="00AC384C"/>
    <w:rsid w:val="00AC3C6B"/>
    <w:rsid w:val="00AC3CBA"/>
    <w:rsid w:val="00AC3FA6"/>
    <w:rsid w:val="00AC4143"/>
    <w:rsid w:val="00AC4153"/>
    <w:rsid w:val="00AC41BF"/>
    <w:rsid w:val="00AC4491"/>
    <w:rsid w:val="00AC4499"/>
    <w:rsid w:val="00AC4BE7"/>
    <w:rsid w:val="00AC4D6C"/>
    <w:rsid w:val="00AC5741"/>
    <w:rsid w:val="00AC5818"/>
    <w:rsid w:val="00AC59C0"/>
    <w:rsid w:val="00AC5C06"/>
    <w:rsid w:val="00AC5C59"/>
    <w:rsid w:val="00AC5CF4"/>
    <w:rsid w:val="00AC5E16"/>
    <w:rsid w:val="00AC6008"/>
    <w:rsid w:val="00AC67C1"/>
    <w:rsid w:val="00AC6DD5"/>
    <w:rsid w:val="00AC6E02"/>
    <w:rsid w:val="00AC6E54"/>
    <w:rsid w:val="00AC6EA4"/>
    <w:rsid w:val="00AC70B8"/>
    <w:rsid w:val="00AC712E"/>
    <w:rsid w:val="00AC7677"/>
    <w:rsid w:val="00AC7695"/>
    <w:rsid w:val="00AC775C"/>
    <w:rsid w:val="00AD008E"/>
    <w:rsid w:val="00AD01E3"/>
    <w:rsid w:val="00AD04D2"/>
    <w:rsid w:val="00AD0589"/>
    <w:rsid w:val="00AD094E"/>
    <w:rsid w:val="00AD0C50"/>
    <w:rsid w:val="00AD0E0D"/>
    <w:rsid w:val="00AD0E10"/>
    <w:rsid w:val="00AD1073"/>
    <w:rsid w:val="00AD1354"/>
    <w:rsid w:val="00AD15D1"/>
    <w:rsid w:val="00AD1783"/>
    <w:rsid w:val="00AD195C"/>
    <w:rsid w:val="00AD1ADC"/>
    <w:rsid w:val="00AD2264"/>
    <w:rsid w:val="00AD28B4"/>
    <w:rsid w:val="00AD2A7C"/>
    <w:rsid w:val="00AD2A87"/>
    <w:rsid w:val="00AD2C01"/>
    <w:rsid w:val="00AD2C47"/>
    <w:rsid w:val="00AD2E68"/>
    <w:rsid w:val="00AD2EA8"/>
    <w:rsid w:val="00AD3A86"/>
    <w:rsid w:val="00AD3F0E"/>
    <w:rsid w:val="00AD40B0"/>
    <w:rsid w:val="00AD4269"/>
    <w:rsid w:val="00AD4312"/>
    <w:rsid w:val="00AD4364"/>
    <w:rsid w:val="00AD4394"/>
    <w:rsid w:val="00AD4439"/>
    <w:rsid w:val="00AD4BE6"/>
    <w:rsid w:val="00AD5115"/>
    <w:rsid w:val="00AD6027"/>
    <w:rsid w:val="00AD6179"/>
    <w:rsid w:val="00AD62F6"/>
    <w:rsid w:val="00AD6734"/>
    <w:rsid w:val="00AD68C7"/>
    <w:rsid w:val="00AD6969"/>
    <w:rsid w:val="00AD6AD9"/>
    <w:rsid w:val="00AD6C69"/>
    <w:rsid w:val="00AD7155"/>
    <w:rsid w:val="00AD7450"/>
    <w:rsid w:val="00AD75CB"/>
    <w:rsid w:val="00AD7A1F"/>
    <w:rsid w:val="00AD7B55"/>
    <w:rsid w:val="00AD7B61"/>
    <w:rsid w:val="00AD7CDE"/>
    <w:rsid w:val="00AE0147"/>
    <w:rsid w:val="00AE02D8"/>
    <w:rsid w:val="00AE03BB"/>
    <w:rsid w:val="00AE099E"/>
    <w:rsid w:val="00AE0BB3"/>
    <w:rsid w:val="00AE0C39"/>
    <w:rsid w:val="00AE0CF6"/>
    <w:rsid w:val="00AE1326"/>
    <w:rsid w:val="00AE17D2"/>
    <w:rsid w:val="00AE1941"/>
    <w:rsid w:val="00AE19FC"/>
    <w:rsid w:val="00AE1A8F"/>
    <w:rsid w:val="00AE1B30"/>
    <w:rsid w:val="00AE1DF2"/>
    <w:rsid w:val="00AE2410"/>
    <w:rsid w:val="00AE24A4"/>
    <w:rsid w:val="00AE250D"/>
    <w:rsid w:val="00AE2B1C"/>
    <w:rsid w:val="00AE2E36"/>
    <w:rsid w:val="00AE337C"/>
    <w:rsid w:val="00AE3595"/>
    <w:rsid w:val="00AE3A94"/>
    <w:rsid w:val="00AE3B33"/>
    <w:rsid w:val="00AE4132"/>
    <w:rsid w:val="00AE417C"/>
    <w:rsid w:val="00AE41B0"/>
    <w:rsid w:val="00AE42AD"/>
    <w:rsid w:val="00AE42BE"/>
    <w:rsid w:val="00AE4904"/>
    <w:rsid w:val="00AE491F"/>
    <w:rsid w:val="00AE4E84"/>
    <w:rsid w:val="00AE5007"/>
    <w:rsid w:val="00AE53B7"/>
    <w:rsid w:val="00AE542B"/>
    <w:rsid w:val="00AE5440"/>
    <w:rsid w:val="00AE54F2"/>
    <w:rsid w:val="00AE570B"/>
    <w:rsid w:val="00AE5712"/>
    <w:rsid w:val="00AE5A65"/>
    <w:rsid w:val="00AE5B7D"/>
    <w:rsid w:val="00AE5D9F"/>
    <w:rsid w:val="00AE60E5"/>
    <w:rsid w:val="00AE6415"/>
    <w:rsid w:val="00AE64EA"/>
    <w:rsid w:val="00AE6681"/>
    <w:rsid w:val="00AE6D60"/>
    <w:rsid w:val="00AE6E8A"/>
    <w:rsid w:val="00AE6E94"/>
    <w:rsid w:val="00AE6F55"/>
    <w:rsid w:val="00AE70F0"/>
    <w:rsid w:val="00AE7161"/>
    <w:rsid w:val="00AE732B"/>
    <w:rsid w:val="00AE7893"/>
    <w:rsid w:val="00AE79C0"/>
    <w:rsid w:val="00AE79D2"/>
    <w:rsid w:val="00AE7EC9"/>
    <w:rsid w:val="00AE7F05"/>
    <w:rsid w:val="00AF0074"/>
    <w:rsid w:val="00AF0145"/>
    <w:rsid w:val="00AF04D7"/>
    <w:rsid w:val="00AF05B1"/>
    <w:rsid w:val="00AF0CF6"/>
    <w:rsid w:val="00AF0D9C"/>
    <w:rsid w:val="00AF10FE"/>
    <w:rsid w:val="00AF1130"/>
    <w:rsid w:val="00AF199D"/>
    <w:rsid w:val="00AF19AC"/>
    <w:rsid w:val="00AF1B13"/>
    <w:rsid w:val="00AF1E31"/>
    <w:rsid w:val="00AF1F2E"/>
    <w:rsid w:val="00AF1FC7"/>
    <w:rsid w:val="00AF2158"/>
    <w:rsid w:val="00AF22E5"/>
    <w:rsid w:val="00AF22E6"/>
    <w:rsid w:val="00AF25FD"/>
    <w:rsid w:val="00AF26A9"/>
    <w:rsid w:val="00AF2756"/>
    <w:rsid w:val="00AF2955"/>
    <w:rsid w:val="00AF29A7"/>
    <w:rsid w:val="00AF2ABA"/>
    <w:rsid w:val="00AF3048"/>
    <w:rsid w:val="00AF3201"/>
    <w:rsid w:val="00AF351E"/>
    <w:rsid w:val="00AF40CE"/>
    <w:rsid w:val="00AF415B"/>
    <w:rsid w:val="00AF4191"/>
    <w:rsid w:val="00AF4560"/>
    <w:rsid w:val="00AF48D4"/>
    <w:rsid w:val="00AF4965"/>
    <w:rsid w:val="00AF49A6"/>
    <w:rsid w:val="00AF4A84"/>
    <w:rsid w:val="00AF4E07"/>
    <w:rsid w:val="00AF4E62"/>
    <w:rsid w:val="00AF525E"/>
    <w:rsid w:val="00AF56ED"/>
    <w:rsid w:val="00AF5A44"/>
    <w:rsid w:val="00AF622F"/>
    <w:rsid w:val="00AF68AB"/>
    <w:rsid w:val="00AF6ADC"/>
    <w:rsid w:val="00AF6EDB"/>
    <w:rsid w:val="00AF70B0"/>
    <w:rsid w:val="00AF79BF"/>
    <w:rsid w:val="00AF7BAE"/>
    <w:rsid w:val="00B0010A"/>
    <w:rsid w:val="00B006CC"/>
    <w:rsid w:val="00B00850"/>
    <w:rsid w:val="00B00882"/>
    <w:rsid w:val="00B00A53"/>
    <w:rsid w:val="00B00AE5"/>
    <w:rsid w:val="00B00BE9"/>
    <w:rsid w:val="00B00D5B"/>
    <w:rsid w:val="00B00DC6"/>
    <w:rsid w:val="00B00DD0"/>
    <w:rsid w:val="00B01A1D"/>
    <w:rsid w:val="00B01AAC"/>
    <w:rsid w:val="00B0203F"/>
    <w:rsid w:val="00B023A6"/>
    <w:rsid w:val="00B025F8"/>
    <w:rsid w:val="00B028BC"/>
    <w:rsid w:val="00B0301B"/>
    <w:rsid w:val="00B031CF"/>
    <w:rsid w:val="00B0387E"/>
    <w:rsid w:val="00B0391C"/>
    <w:rsid w:val="00B039B4"/>
    <w:rsid w:val="00B03C4B"/>
    <w:rsid w:val="00B03F3C"/>
    <w:rsid w:val="00B042BB"/>
    <w:rsid w:val="00B04349"/>
    <w:rsid w:val="00B046C0"/>
    <w:rsid w:val="00B048EE"/>
    <w:rsid w:val="00B052AF"/>
    <w:rsid w:val="00B0585B"/>
    <w:rsid w:val="00B05C9A"/>
    <w:rsid w:val="00B05D96"/>
    <w:rsid w:val="00B06203"/>
    <w:rsid w:val="00B0650F"/>
    <w:rsid w:val="00B06AF5"/>
    <w:rsid w:val="00B06AFE"/>
    <w:rsid w:val="00B06D2B"/>
    <w:rsid w:val="00B0703E"/>
    <w:rsid w:val="00B07357"/>
    <w:rsid w:val="00B0785E"/>
    <w:rsid w:val="00B078D6"/>
    <w:rsid w:val="00B07AC8"/>
    <w:rsid w:val="00B07B03"/>
    <w:rsid w:val="00B1021E"/>
    <w:rsid w:val="00B10249"/>
    <w:rsid w:val="00B1084F"/>
    <w:rsid w:val="00B10934"/>
    <w:rsid w:val="00B10B87"/>
    <w:rsid w:val="00B10BB8"/>
    <w:rsid w:val="00B10BCE"/>
    <w:rsid w:val="00B117DA"/>
    <w:rsid w:val="00B11943"/>
    <w:rsid w:val="00B11AD1"/>
    <w:rsid w:val="00B11BDB"/>
    <w:rsid w:val="00B12028"/>
    <w:rsid w:val="00B120C8"/>
    <w:rsid w:val="00B12119"/>
    <w:rsid w:val="00B121D8"/>
    <w:rsid w:val="00B12427"/>
    <w:rsid w:val="00B12453"/>
    <w:rsid w:val="00B12476"/>
    <w:rsid w:val="00B124EF"/>
    <w:rsid w:val="00B129B8"/>
    <w:rsid w:val="00B12A43"/>
    <w:rsid w:val="00B12AAA"/>
    <w:rsid w:val="00B12F27"/>
    <w:rsid w:val="00B13088"/>
    <w:rsid w:val="00B13262"/>
    <w:rsid w:val="00B135A7"/>
    <w:rsid w:val="00B13857"/>
    <w:rsid w:val="00B13970"/>
    <w:rsid w:val="00B13C26"/>
    <w:rsid w:val="00B13CDC"/>
    <w:rsid w:val="00B141C5"/>
    <w:rsid w:val="00B1440B"/>
    <w:rsid w:val="00B145EC"/>
    <w:rsid w:val="00B147D5"/>
    <w:rsid w:val="00B14F27"/>
    <w:rsid w:val="00B15433"/>
    <w:rsid w:val="00B15542"/>
    <w:rsid w:val="00B15968"/>
    <w:rsid w:val="00B15ADA"/>
    <w:rsid w:val="00B15E04"/>
    <w:rsid w:val="00B16073"/>
    <w:rsid w:val="00B160D7"/>
    <w:rsid w:val="00B1611F"/>
    <w:rsid w:val="00B163C1"/>
    <w:rsid w:val="00B1643D"/>
    <w:rsid w:val="00B165EF"/>
    <w:rsid w:val="00B16C91"/>
    <w:rsid w:val="00B16D14"/>
    <w:rsid w:val="00B16D71"/>
    <w:rsid w:val="00B16F2A"/>
    <w:rsid w:val="00B177E7"/>
    <w:rsid w:val="00B178C1"/>
    <w:rsid w:val="00B17D30"/>
    <w:rsid w:val="00B2013E"/>
    <w:rsid w:val="00B20400"/>
    <w:rsid w:val="00B20576"/>
    <w:rsid w:val="00B206D2"/>
    <w:rsid w:val="00B20F8D"/>
    <w:rsid w:val="00B21368"/>
    <w:rsid w:val="00B2145B"/>
    <w:rsid w:val="00B216B8"/>
    <w:rsid w:val="00B21C98"/>
    <w:rsid w:val="00B21F06"/>
    <w:rsid w:val="00B22074"/>
    <w:rsid w:val="00B22A7E"/>
    <w:rsid w:val="00B22AB5"/>
    <w:rsid w:val="00B22CF0"/>
    <w:rsid w:val="00B23208"/>
    <w:rsid w:val="00B2324C"/>
    <w:rsid w:val="00B23358"/>
    <w:rsid w:val="00B23858"/>
    <w:rsid w:val="00B2422B"/>
    <w:rsid w:val="00B247C2"/>
    <w:rsid w:val="00B24BEA"/>
    <w:rsid w:val="00B24FDD"/>
    <w:rsid w:val="00B25090"/>
    <w:rsid w:val="00B250C5"/>
    <w:rsid w:val="00B25196"/>
    <w:rsid w:val="00B25738"/>
    <w:rsid w:val="00B259AC"/>
    <w:rsid w:val="00B25ADC"/>
    <w:rsid w:val="00B25E6E"/>
    <w:rsid w:val="00B26034"/>
    <w:rsid w:val="00B26125"/>
    <w:rsid w:val="00B26426"/>
    <w:rsid w:val="00B26843"/>
    <w:rsid w:val="00B268BE"/>
    <w:rsid w:val="00B26C27"/>
    <w:rsid w:val="00B26C49"/>
    <w:rsid w:val="00B26CB5"/>
    <w:rsid w:val="00B26D5C"/>
    <w:rsid w:val="00B27382"/>
    <w:rsid w:val="00B2748D"/>
    <w:rsid w:val="00B278C0"/>
    <w:rsid w:val="00B27A75"/>
    <w:rsid w:val="00B27C3F"/>
    <w:rsid w:val="00B27D2F"/>
    <w:rsid w:val="00B27ED1"/>
    <w:rsid w:val="00B30414"/>
    <w:rsid w:val="00B30B1F"/>
    <w:rsid w:val="00B30EFE"/>
    <w:rsid w:val="00B3130E"/>
    <w:rsid w:val="00B313E6"/>
    <w:rsid w:val="00B315A6"/>
    <w:rsid w:val="00B31B4F"/>
    <w:rsid w:val="00B31C8B"/>
    <w:rsid w:val="00B32655"/>
    <w:rsid w:val="00B32E41"/>
    <w:rsid w:val="00B32E50"/>
    <w:rsid w:val="00B3353E"/>
    <w:rsid w:val="00B33CE3"/>
    <w:rsid w:val="00B3464F"/>
    <w:rsid w:val="00B34691"/>
    <w:rsid w:val="00B348A7"/>
    <w:rsid w:val="00B349D3"/>
    <w:rsid w:val="00B34F07"/>
    <w:rsid w:val="00B3533F"/>
    <w:rsid w:val="00B35565"/>
    <w:rsid w:val="00B35A28"/>
    <w:rsid w:val="00B35DC6"/>
    <w:rsid w:val="00B36BCA"/>
    <w:rsid w:val="00B36E7F"/>
    <w:rsid w:val="00B36FC2"/>
    <w:rsid w:val="00B3714F"/>
    <w:rsid w:val="00B372A9"/>
    <w:rsid w:val="00B37A6B"/>
    <w:rsid w:val="00B37A84"/>
    <w:rsid w:val="00B37AC1"/>
    <w:rsid w:val="00B37C61"/>
    <w:rsid w:val="00B37CD9"/>
    <w:rsid w:val="00B40082"/>
    <w:rsid w:val="00B400FB"/>
    <w:rsid w:val="00B402DF"/>
    <w:rsid w:val="00B40804"/>
    <w:rsid w:val="00B40997"/>
    <w:rsid w:val="00B409AB"/>
    <w:rsid w:val="00B40BB1"/>
    <w:rsid w:val="00B40D4F"/>
    <w:rsid w:val="00B4116D"/>
    <w:rsid w:val="00B41259"/>
    <w:rsid w:val="00B41295"/>
    <w:rsid w:val="00B41299"/>
    <w:rsid w:val="00B41786"/>
    <w:rsid w:val="00B41849"/>
    <w:rsid w:val="00B41A3F"/>
    <w:rsid w:val="00B41B87"/>
    <w:rsid w:val="00B41DBD"/>
    <w:rsid w:val="00B41E86"/>
    <w:rsid w:val="00B42129"/>
    <w:rsid w:val="00B424A7"/>
    <w:rsid w:val="00B424A8"/>
    <w:rsid w:val="00B42834"/>
    <w:rsid w:val="00B42EB2"/>
    <w:rsid w:val="00B42EC1"/>
    <w:rsid w:val="00B42EED"/>
    <w:rsid w:val="00B430A7"/>
    <w:rsid w:val="00B432B8"/>
    <w:rsid w:val="00B43BF2"/>
    <w:rsid w:val="00B43C0F"/>
    <w:rsid w:val="00B43DC8"/>
    <w:rsid w:val="00B440B5"/>
    <w:rsid w:val="00B4419E"/>
    <w:rsid w:val="00B44440"/>
    <w:rsid w:val="00B44B13"/>
    <w:rsid w:val="00B44CD4"/>
    <w:rsid w:val="00B44D85"/>
    <w:rsid w:val="00B44E1D"/>
    <w:rsid w:val="00B451F2"/>
    <w:rsid w:val="00B458C4"/>
    <w:rsid w:val="00B4613F"/>
    <w:rsid w:val="00B4644E"/>
    <w:rsid w:val="00B46798"/>
    <w:rsid w:val="00B46AA8"/>
    <w:rsid w:val="00B46B64"/>
    <w:rsid w:val="00B47112"/>
    <w:rsid w:val="00B47152"/>
    <w:rsid w:val="00B472F6"/>
    <w:rsid w:val="00B47749"/>
    <w:rsid w:val="00B47996"/>
    <w:rsid w:val="00B47CBB"/>
    <w:rsid w:val="00B501CD"/>
    <w:rsid w:val="00B5057F"/>
    <w:rsid w:val="00B505B4"/>
    <w:rsid w:val="00B506B4"/>
    <w:rsid w:val="00B506BC"/>
    <w:rsid w:val="00B50BDB"/>
    <w:rsid w:val="00B50C9A"/>
    <w:rsid w:val="00B50E3A"/>
    <w:rsid w:val="00B510B2"/>
    <w:rsid w:val="00B511B0"/>
    <w:rsid w:val="00B512D4"/>
    <w:rsid w:val="00B51AFE"/>
    <w:rsid w:val="00B51BF0"/>
    <w:rsid w:val="00B51F4E"/>
    <w:rsid w:val="00B5205D"/>
    <w:rsid w:val="00B52249"/>
    <w:rsid w:val="00B5263D"/>
    <w:rsid w:val="00B526AB"/>
    <w:rsid w:val="00B526C2"/>
    <w:rsid w:val="00B52A39"/>
    <w:rsid w:val="00B52A8D"/>
    <w:rsid w:val="00B52DB4"/>
    <w:rsid w:val="00B5339B"/>
    <w:rsid w:val="00B53B7E"/>
    <w:rsid w:val="00B53C6C"/>
    <w:rsid w:val="00B53E4E"/>
    <w:rsid w:val="00B53F66"/>
    <w:rsid w:val="00B541CB"/>
    <w:rsid w:val="00B5432B"/>
    <w:rsid w:val="00B5437D"/>
    <w:rsid w:val="00B544C7"/>
    <w:rsid w:val="00B5464A"/>
    <w:rsid w:val="00B54731"/>
    <w:rsid w:val="00B54AB9"/>
    <w:rsid w:val="00B54AFC"/>
    <w:rsid w:val="00B54F8A"/>
    <w:rsid w:val="00B550AA"/>
    <w:rsid w:val="00B552DF"/>
    <w:rsid w:val="00B55400"/>
    <w:rsid w:val="00B5560F"/>
    <w:rsid w:val="00B55817"/>
    <w:rsid w:val="00B558E6"/>
    <w:rsid w:val="00B55A22"/>
    <w:rsid w:val="00B55C1A"/>
    <w:rsid w:val="00B56D96"/>
    <w:rsid w:val="00B56DFF"/>
    <w:rsid w:val="00B56FBC"/>
    <w:rsid w:val="00B5774D"/>
    <w:rsid w:val="00B57EA1"/>
    <w:rsid w:val="00B600CE"/>
    <w:rsid w:val="00B6017B"/>
    <w:rsid w:val="00B60229"/>
    <w:rsid w:val="00B60294"/>
    <w:rsid w:val="00B602E9"/>
    <w:rsid w:val="00B6038E"/>
    <w:rsid w:val="00B60889"/>
    <w:rsid w:val="00B60CC6"/>
    <w:rsid w:val="00B60FE5"/>
    <w:rsid w:val="00B61120"/>
    <w:rsid w:val="00B6176B"/>
    <w:rsid w:val="00B617E4"/>
    <w:rsid w:val="00B6222C"/>
    <w:rsid w:val="00B6266D"/>
    <w:rsid w:val="00B62728"/>
    <w:rsid w:val="00B62880"/>
    <w:rsid w:val="00B62C47"/>
    <w:rsid w:val="00B62E36"/>
    <w:rsid w:val="00B6344A"/>
    <w:rsid w:val="00B634D6"/>
    <w:rsid w:val="00B6393A"/>
    <w:rsid w:val="00B63A3D"/>
    <w:rsid w:val="00B64026"/>
    <w:rsid w:val="00B6405F"/>
    <w:rsid w:val="00B644C4"/>
    <w:rsid w:val="00B64653"/>
    <w:rsid w:val="00B648B2"/>
    <w:rsid w:val="00B64971"/>
    <w:rsid w:val="00B649E6"/>
    <w:rsid w:val="00B64A13"/>
    <w:rsid w:val="00B64A41"/>
    <w:rsid w:val="00B64D37"/>
    <w:rsid w:val="00B64D3B"/>
    <w:rsid w:val="00B64DAC"/>
    <w:rsid w:val="00B65295"/>
    <w:rsid w:val="00B6535C"/>
    <w:rsid w:val="00B6570B"/>
    <w:rsid w:val="00B65CA2"/>
    <w:rsid w:val="00B65D7B"/>
    <w:rsid w:val="00B65E85"/>
    <w:rsid w:val="00B6632F"/>
    <w:rsid w:val="00B6637D"/>
    <w:rsid w:val="00B66383"/>
    <w:rsid w:val="00B66452"/>
    <w:rsid w:val="00B667CF"/>
    <w:rsid w:val="00B66A16"/>
    <w:rsid w:val="00B66B8F"/>
    <w:rsid w:val="00B66C76"/>
    <w:rsid w:val="00B67191"/>
    <w:rsid w:val="00B6741B"/>
    <w:rsid w:val="00B67428"/>
    <w:rsid w:val="00B676B7"/>
    <w:rsid w:val="00B677B4"/>
    <w:rsid w:val="00B67A82"/>
    <w:rsid w:val="00B67AB6"/>
    <w:rsid w:val="00B67C32"/>
    <w:rsid w:val="00B67DEA"/>
    <w:rsid w:val="00B67EAA"/>
    <w:rsid w:val="00B7005D"/>
    <w:rsid w:val="00B70090"/>
    <w:rsid w:val="00B7054F"/>
    <w:rsid w:val="00B705F3"/>
    <w:rsid w:val="00B706F3"/>
    <w:rsid w:val="00B70810"/>
    <w:rsid w:val="00B70992"/>
    <w:rsid w:val="00B70A3D"/>
    <w:rsid w:val="00B70A5B"/>
    <w:rsid w:val="00B70D2B"/>
    <w:rsid w:val="00B70EA9"/>
    <w:rsid w:val="00B70F41"/>
    <w:rsid w:val="00B7110F"/>
    <w:rsid w:val="00B7139C"/>
    <w:rsid w:val="00B716BF"/>
    <w:rsid w:val="00B7180C"/>
    <w:rsid w:val="00B719B1"/>
    <w:rsid w:val="00B71CE9"/>
    <w:rsid w:val="00B71D93"/>
    <w:rsid w:val="00B71DD5"/>
    <w:rsid w:val="00B722AB"/>
    <w:rsid w:val="00B72328"/>
    <w:rsid w:val="00B723B9"/>
    <w:rsid w:val="00B72D75"/>
    <w:rsid w:val="00B7341C"/>
    <w:rsid w:val="00B73464"/>
    <w:rsid w:val="00B73502"/>
    <w:rsid w:val="00B73719"/>
    <w:rsid w:val="00B738D2"/>
    <w:rsid w:val="00B73A79"/>
    <w:rsid w:val="00B73C5F"/>
    <w:rsid w:val="00B74006"/>
    <w:rsid w:val="00B74150"/>
    <w:rsid w:val="00B741FC"/>
    <w:rsid w:val="00B74394"/>
    <w:rsid w:val="00B743B0"/>
    <w:rsid w:val="00B74B83"/>
    <w:rsid w:val="00B74D58"/>
    <w:rsid w:val="00B74D77"/>
    <w:rsid w:val="00B751F9"/>
    <w:rsid w:val="00B759BD"/>
    <w:rsid w:val="00B75A2B"/>
    <w:rsid w:val="00B75B9F"/>
    <w:rsid w:val="00B76301"/>
    <w:rsid w:val="00B7632A"/>
    <w:rsid w:val="00B76409"/>
    <w:rsid w:val="00B76840"/>
    <w:rsid w:val="00B76C1D"/>
    <w:rsid w:val="00B76DAB"/>
    <w:rsid w:val="00B76DBC"/>
    <w:rsid w:val="00B76DE4"/>
    <w:rsid w:val="00B76E25"/>
    <w:rsid w:val="00B77217"/>
    <w:rsid w:val="00B77234"/>
    <w:rsid w:val="00B77493"/>
    <w:rsid w:val="00B77A84"/>
    <w:rsid w:val="00B77BB0"/>
    <w:rsid w:val="00B80581"/>
    <w:rsid w:val="00B80940"/>
    <w:rsid w:val="00B80D99"/>
    <w:rsid w:val="00B8139F"/>
    <w:rsid w:val="00B815B7"/>
    <w:rsid w:val="00B8162A"/>
    <w:rsid w:val="00B816F2"/>
    <w:rsid w:val="00B81DFD"/>
    <w:rsid w:val="00B81FE0"/>
    <w:rsid w:val="00B8268D"/>
    <w:rsid w:val="00B827B7"/>
    <w:rsid w:val="00B82E9E"/>
    <w:rsid w:val="00B833D6"/>
    <w:rsid w:val="00B83410"/>
    <w:rsid w:val="00B83482"/>
    <w:rsid w:val="00B838D9"/>
    <w:rsid w:val="00B839D2"/>
    <w:rsid w:val="00B83EAD"/>
    <w:rsid w:val="00B83EB6"/>
    <w:rsid w:val="00B8420C"/>
    <w:rsid w:val="00B8466B"/>
    <w:rsid w:val="00B84A30"/>
    <w:rsid w:val="00B84FFA"/>
    <w:rsid w:val="00B850D9"/>
    <w:rsid w:val="00B85276"/>
    <w:rsid w:val="00B852CF"/>
    <w:rsid w:val="00B852DD"/>
    <w:rsid w:val="00B855CB"/>
    <w:rsid w:val="00B85800"/>
    <w:rsid w:val="00B858A2"/>
    <w:rsid w:val="00B85942"/>
    <w:rsid w:val="00B86000"/>
    <w:rsid w:val="00B8602E"/>
    <w:rsid w:val="00B86116"/>
    <w:rsid w:val="00B86550"/>
    <w:rsid w:val="00B865EB"/>
    <w:rsid w:val="00B8690C"/>
    <w:rsid w:val="00B86B65"/>
    <w:rsid w:val="00B86C3C"/>
    <w:rsid w:val="00B86C51"/>
    <w:rsid w:val="00B87168"/>
    <w:rsid w:val="00B871B3"/>
    <w:rsid w:val="00B872A0"/>
    <w:rsid w:val="00B87607"/>
    <w:rsid w:val="00B87726"/>
    <w:rsid w:val="00B877AE"/>
    <w:rsid w:val="00B87800"/>
    <w:rsid w:val="00B878E5"/>
    <w:rsid w:val="00B87D5E"/>
    <w:rsid w:val="00B90513"/>
    <w:rsid w:val="00B906B1"/>
    <w:rsid w:val="00B907A6"/>
    <w:rsid w:val="00B90C3C"/>
    <w:rsid w:val="00B91085"/>
    <w:rsid w:val="00B9133E"/>
    <w:rsid w:val="00B9134B"/>
    <w:rsid w:val="00B917D0"/>
    <w:rsid w:val="00B92129"/>
    <w:rsid w:val="00B9220E"/>
    <w:rsid w:val="00B9229E"/>
    <w:rsid w:val="00B924A7"/>
    <w:rsid w:val="00B924C4"/>
    <w:rsid w:val="00B925B3"/>
    <w:rsid w:val="00B9265D"/>
    <w:rsid w:val="00B92918"/>
    <w:rsid w:val="00B92E1F"/>
    <w:rsid w:val="00B92E2D"/>
    <w:rsid w:val="00B92F44"/>
    <w:rsid w:val="00B931F5"/>
    <w:rsid w:val="00B93246"/>
    <w:rsid w:val="00B932D7"/>
    <w:rsid w:val="00B934FA"/>
    <w:rsid w:val="00B936FE"/>
    <w:rsid w:val="00B93958"/>
    <w:rsid w:val="00B93AB4"/>
    <w:rsid w:val="00B93AF2"/>
    <w:rsid w:val="00B93CF8"/>
    <w:rsid w:val="00B93D19"/>
    <w:rsid w:val="00B93D8F"/>
    <w:rsid w:val="00B93ECF"/>
    <w:rsid w:val="00B93F32"/>
    <w:rsid w:val="00B93F68"/>
    <w:rsid w:val="00B94267"/>
    <w:rsid w:val="00B946B6"/>
    <w:rsid w:val="00B946BE"/>
    <w:rsid w:val="00B947A8"/>
    <w:rsid w:val="00B94A78"/>
    <w:rsid w:val="00B950D3"/>
    <w:rsid w:val="00B95574"/>
    <w:rsid w:val="00B95788"/>
    <w:rsid w:val="00B958E1"/>
    <w:rsid w:val="00B95A9D"/>
    <w:rsid w:val="00B96005"/>
    <w:rsid w:val="00B964A6"/>
    <w:rsid w:val="00B96CD4"/>
    <w:rsid w:val="00B96CE0"/>
    <w:rsid w:val="00B96E42"/>
    <w:rsid w:val="00B97150"/>
    <w:rsid w:val="00B97512"/>
    <w:rsid w:val="00B97640"/>
    <w:rsid w:val="00B97706"/>
    <w:rsid w:val="00B979E4"/>
    <w:rsid w:val="00B97DF4"/>
    <w:rsid w:val="00B97E81"/>
    <w:rsid w:val="00BA00E8"/>
    <w:rsid w:val="00BA0316"/>
    <w:rsid w:val="00BA059E"/>
    <w:rsid w:val="00BA05DA"/>
    <w:rsid w:val="00BA0603"/>
    <w:rsid w:val="00BA0642"/>
    <w:rsid w:val="00BA073C"/>
    <w:rsid w:val="00BA086F"/>
    <w:rsid w:val="00BA0977"/>
    <w:rsid w:val="00BA0A0B"/>
    <w:rsid w:val="00BA0A7F"/>
    <w:rsid w:val="00BA0E45"/>
    <w:rsid w:val="00BA1057"/>
    <w:rsid w:val="00BA1075"/>
    <w:rsid w:val="00BA1308"/>
    <w:rsid w:val="00BA1434"/>
    <w:rsid w:val="00BA18E8"/>
    <w:rsid w:val="00BA1E4B"/>
    <w:rsid w:val="00BA20BE"/>
    <w:rsid w:val="00BA20FD"/>
    <w:rsid w:val="00BA2548"/>
    <w:rsid w:val="00BA2C94"/>
    <w:rsid w:val="00BA3496"/>
    <w:rsid w:val="00BA3512"/>
    <w:rsid w:val="00BA3646"/>
    <w:rsid w:val="00BA36DE"/>
    <w:rsid w:val="00BA3755"/>
    <w:rsid w:val="00BA396E"/>
    <w:rsid w:val="00BA3C47"/>
    <w:rsid w:val="00BA3D51"/>
    <w:rsid w:val="00BA3FF2"/>
    <w:rsid w:val="00BA40B5"/>
    <w:rsid w:val="00BA4633"/>
    <w:rsid w:val="00BA4A40"/>
    <w:rsid w:val="00BA4C57"/>
    <w:rsid w:val="00BA4CB0"/>
    <w:rsid w:val="00BA56FF"/>
    <w:rsid w:val="00BA57EB"/>
    <w:rsid w:val="00BA5937"/>
    <w:rsid w:val="00BA5A5D"/>
    <w:rsid w:val="00BA5B75"/>
    <w:rsid w:val="00BA62B4"/>
    <w:rsid w:val="00BA63F4"/>
    <w:rsid w:val="00BA64A2"/>
    <w:rsid w:val="00BA6542"/>
    <w:rsid w:val="00BA662B"/>
    <w:rsid w:val="00BA66A4"/>
    <w:rsid w:val="00BA6870"/>
    <w:rsid w:val="00BA7407"/>
    <w:rsid w:val="00BA76D7"/>
    <w:rsid w:val="00BA7845"/>
    <w:rsid w:val="00BA7A13"/>
    <w:rsid w:val="00BA7AA5"/>
    <w:rsid w:val="00BA7C14"/>
    <w:rsid w:val="00BB015A"/>
    <w:rsid w:val="00BB0216"/>
    <w:rsid w:val="00BB0318"/>
    <w:rsid w:val="00BB06EB"/>
    <w:rsid w:val="00BB097C"/>
    <w:rsid w:val="00BB0B8E"/>
    <w:rsid w:val="00BB105B"/>
    <w:rsid w:val="00BB1670"/>
    <w:rsid w:val="00BB172E"/>
    <w:rsid w:val="00BB1ED4"/>
    <w:rsid w:val="00BB2298"/>
    <w:rsid w:val="00BB2353"/>
    <w:rsid w:val="00BB2402"/>
    <w:rsid w:val="00BB264A"/>
    <w:rsid w:val="00BB28BF"/>
    <w:rsid w:val="00BB2C8B"/>
    <w:rsid w:val="00BB2D08"/>
    <w:rsid w:val="00BB31A2"/>
    <w:rsid w:val="00BB3448"/>
    <w:rsid w:val="00BB34D7"/>
    <w:rsid w:val="00BB3663"/>
    <w:rsid w:val="00BB3979"/>
    <w:rsid w:val="00BB3A48"/>
    <w:rsid w:val="00BB3C0E"/>
    <w:rsid w:val="00BB3E51"/>
    <w:rsid w:val="00BB43B0"/>
    <w:rsid w:val="00BB4653"/>
    <w:rsid w:val="00BB4AB4"/>
    <w:rsid w:val="00BB4F6F"/>
    <w:rsid w:val="00BB4FC7"/>
    <w:rsid w:val="00BB5087"/>
    <w:rsid w:val="00BB50F6"/>
    <w:rsid w:val="00BB51FF"/>
    <w:rsid w:val="00BB5248"/>
    <w:rsid w:val="00BB5432"/>
    <w:rsid w:val="00BB5508"/>
    <w:rsid w:val="00BB5516"/>
    <w:rsid w:val="00BB5526"/>
    <w:rsid w:val="00BB57F8"/>
    <w:rsid w:val="00BB5835"/>
    <w:rsid w:val="00BB5843"/>
    <w:rsid w:val="00BB591E"/>
    <w:rsid w:val="00BB5A4F"/>
    <w:rsid w:val="00BB5C08"/>
    <w:rsid w:val="00BB64DD"/>
    <w:rsid w:val="00BB67F5"/>
    <w:rsid w:val="00BB6867"/>
    <w:rsid w:val="00BB6DAC"/>
    <w:rsid w:val="00BB6F67"/>
    <w:rsid w:val="00BB754E"/>
    <w:rsid w:val="00BB76C7"/>
    <w:rsid w:val="00BB7848"/>
    <w:rsid w:val="00BB7923"/>
    <w:rsid w:val="00BB7AB2"/>
    <w:rsid w:val="00BB7C75"/>
    <w:rsid w:val="00BB7E2B"/>
    <w:rsid w:val="00BB7EDE"/>
    <w:rsid w:val="00BC0914"/>
    <w:rsid w:val="00BC0C46"/>
    <w:rsid w:val="00BC0C7D"/>
    <w:rsid w:val="00BC0E7F"/>
    <w:rsid w:val="00BC11D6"/>
    <w:rsid w:val="00BC1386"/>
    <w:rsid w:val="00BC13DE"/>
    <w:rsid w:val="00BC16FD"/>
    <w:rsid w:val="00BC171D"/>
    <w:rsid w:val="00BC1C7F"/>
    <w:rsid w:val="00BC1F3F"/>
    <w:rsid w:val="00BC1FD2"/>
    <w:rsid w:val="00BC21A9"/>
    <w:rsid w:val="00BC284C"/>
    <w:rsid w:val="00BC2C2C"/>
    <w:rsid w:val="00BC2D0C"/>
    <w:rsid w:val="00BC3097"/>
    <w:rsid w:val="00BC361B"/>
    <w:rsid w:val="00BC3786"/>
    <w:rsid w:val="00BC3BA4"/>
    <w:rsid w:val="00BC3C36"/>
    <w:rsid w:val="00BC3E5F"/>
    <w:rsid w:val="00BC42C8"/>
    <w:rsid w:val="00BC446D"/>
    <w:rsid w:val="00BC4796"/>
    <w:rsid w:val="00BC48A8"/>
    <w:rsid w:val="00BC4ED1"/>
    <w:rsid w:val="00BC579B"/>
    <w:rsid w:val="00BC5AF9"/>
    <w:rsid w:val="00BC5B12"/>
    <w:rsid w:val="00BC5BCA"/>
    <w:rsid w:val="00BC5E1C"/>
    <w:rsid w:val="00BC5E44"/>
    <w:rsid w:val="00BC5F62"/>
    <w:rsid w:val="00BC6652"/>
    <w:rsid w:val="00BC6840"/>
    <w:rsid w:val="00BC6D8D"/>
    <w:rsid w:val="00BC6E69"/>
    <w:rsid w:val="00BC715A"/>
    <w:rsid w:val="00BC76F5"/>
    <w:rsid w:val="00BD0328"/>
    <w:rsid w:val="00BD0595"/>
    <w:rsid w:val="00BD08AD"/>
    <w:rsid w:val="00BD0A3D"/>
    <w:rsid w:val="00BD0B38"/>
    <w:rsid w:val="00BD1C19"/>
    <w:rsid w:val="00BD1F29"/>
    <w:rsid w:val="00BD1FCB"/>
    <w:rsid w:val="00BD26AA"/>
    <w:rsid w:val="00BD2A74"/>
    <w:rsid w:val="00BD2BE2"/>
    <w:rsid w:val="00BD2C78"/>
    <w:rsid w:val="00BD2DA0"/>
    <w:rsid w:val="00BD3299"/>
    <w:rsid w:val="00BD32DF"/>
    <w:rsid w:val="00BD354F"/>
    <w:rsid w:val="00BD3681"/>
    <w:rsid w:val="00BD3740"/>
    <w:rsid w:val="00BD38C8"/>
    <w:rsid w:val="00BD3A0B"/>
    <w:rsid w:val="00BD3FFE"/>
    <w:rsid w:val="00BD40A7"/>
    <w:rsid w:val="00BD48CE"/>
    <w:rsid w:val="00BD49C6"/>
    <w:rsid w:val="00BD56C8"/>
    <w:rsid w:val="00BD5A37"/>
    <w:rsid w:val="00BD5CA4"/>
    <w:rsid w:val="00BD6284"/>
    <w:rsid w:val="00BD6749"/>
    <w:rsid w:val="00BD6DCB"/>
    <w:rsid w:val="00BD7587"/>
    <w:rsid w:val="00BD77B8"/>
    <w:rsid w:val="00BD7B08"/>
    <w:rsid w:val="00BD7E40"/>
    <w:rsid w:val="00BE01D4"/>
    <w:rsid w:val="00BE054F"/>
    <w:rsid w:val="00BE060B"/>
    <w:rsid w:val="00BE077A"/>
    <w:rsid w:val="00BE0CBF"/>
    <w:rsid w:val="00BE155D"/>
    <w:rsid w:val="00BE19B0"/>
    <w:rsid w:val="00BE1BEF"/>
    <w:rsid w:val="00BE1D6C"/>
    <w:rsid w:val="00BE20E8"/>
    <w:rsid w:val="00BE2162"/>
    <w:rsid w:val="00BE248B"/>
    <w:rsid w:val="00BE2629"/>
    <w:rsid w:val="00BE2825"/>
    <w:rsid w:val="00BE31DD"/>
    <w:rsid w:val="00BE36E1"/>
    <w:rsid w:val="00BE3870"/>
    <w:rsid w:val="00BE38F5"/>
    <w:rsid w:val="00BE398A"/>
    <w:rsid w:val="00BE3AEC"/>
    <w:rsid w:val="00BE3D93"/>
    <w:rsid w:val="00BE3E61"/>
    <w:rsid w:val="00BE3ED2"/>
    <w:rsid w:val="00BE49F9"/>
    <w:rsid w:val="00BE4E22"/>
    <w:rsid w:val="00BE50E7"/>
    <w:rsid w:val="00BE5107"/>
    <w:rsid w:val="00BE5170"/>
    <w:rsid w:val="00BE518A"/>
    <w:rsid w:val="00BE51E0"/>
    <w:rsid w:val="00BE52F8"/>
    <w:rsid w:val="00BE5705"/>
    <w:rsid w:val="00BE58A5"/>
    <w:rsid w:val="00BE5E14"/>
    <w:rsid w:val="00BE640A"/>
    <w:rsid w:val="00BE68E7"/>
    <w:rsid w:val="00BE6971"/>
    <w:rsid w:val="00BE6BDE"/>
    <w:rsid w:val="00BE6DE2"/>
    <w:rsid w:val="00BE6F1F"/>
    <w:rsid w:val="00BE714C"/>
    <w:rsid w:val="00BE734B"/>
    <w:rsid w:val="00BE73E4"/>
    <w:rsid w:val="00BE75AB"/>
    <w:rsid w:val="00BE768B"/>
    <w:rsid w:val="00BE79A6"/>
    <w:rsid w:val="00BF024F"/>
    <w:rsid w:val="00BF032A"/>
    <w:rsid w:val="00BF0498"/>
    <w:rsid w:val="00BF0649"/>
    <w:rsid w:val="00BF08BA"/>
    <w:rsid w:val="00BF0979"/>
    <w:rsid w:val="00BF09D7"/>
    <w:rsid w:val="00BF11FA"/>
    <w:rsid w:val="00BF144A"/>
    <w:rsid w:val="00BF183D"/>
    <w:rsid w:val="00BF1B9F"/>
    <w:rsid w:val="00BF1BBE"/>
    <w:rsid w:val="00BF1E28"/>
    <w:rsid w:val="00BF1F92"/>
    <w:rsid w:val="00BF2172"/>
    <w:rsid w:val="00BF21A4"/>
    <w:rsid w:val="00BF23A6"/>
    <w:rsid w:val="00BF2534"/>
    <w:rsid w:val="00BF283E"/>
    <w:rsid w:val="00BF2AF1"/>
    <w:rsid w:val="00BF2C04"/>
    <w:rsid w:val="00BF31ED"/>
    <w:rsid w:val="00BF31F7"/>
    <w:rsid w:val="00BF33AB"/>
    <w:rsid w:val="00BF3499"/>
    <w:rsid w:val="00BF3BF1"/>
    <w:rsid w:val="00BF3F97"/>
    <w:rsid w:val="00BF4066"/>
    <w:rsid w:val="00BF431A"/>
    <w:rsid w:val="00BF43D0"/>
    <w:rsid w:val="00BF4479"/>
    <w:rsid w:val="00BF48C5"/>
    <w:rsid w:val="00BF4F2C"/>
    <w:rsid w:val="00BF4FCA"/>
    <w:rsid w:val="00BF50D3"/>
    <w:rsid w:val="00BF511F"/>
    <w:rsid w:val="00BF52FD"/>
    <w:rsid w:val="00BF53FF"/>
    <w:rsid w:val="00BF598E"/>
    <w:rsid w:val="00BF59E8"/>
    <w:rsid w:val="00BF5AF9"/>
    <w:rsid w:val="00BF5D63"/>
    <w:rsid w:val="00BF5E3C"/>
    <w:rsid w:val="00BF5F02"/>
    <w:rsid w:val="00BF5FA1"/>
    <w:rsid w:val="00BF61E7"/>
    <w:rsid w:val="00BF626E"/>
    <w:rsid w:val="00BF63C7"/>
    <w:rsid w:val="00BF6E8C"/>
    <w:rsid w:val="00BF7229"/>
    <w:rsid w:val="00BF7DBA"/>
    <w:rsid w:val="00C001A2"/>
    <w:rsid w:val="00C001EC"/>
    <w:rsid w:val="00C00370"/>
    <w:rsid w:val="00C004AC"/>
    <w:rsid w:val="00C00620"/>
    <w:rsid w:val="00C00BD4"/>
    <w:rsid w:val="00C00DA3"/>
    <w:rsid w:val="00C00DE6"/>
    <w:rsid w:val="00C01218"/>
    <w:rsid w:val="00C01221"/>
    <w:rsid w:val="00C013FB"/>
    <w:rsid w:val="00C0146B"/>
    <w:rsid w:val="00C01481"/>
    <w:rsid w:val="00C01523"/>
    <w:rsid w:val="00C01663"/>
    <w:rsid w:val="00C0167A"/>
    <w:rsid w:val="00C01A39"/>
    <w:rsid w:val="00C021E3"/>
    <w:rsid w:val="00C0264E"/>
    <w:rsid w:val="00C02E12"/>
    <w:rsid w:val="00C030CB"/>
    <w:rsid w:val="00C030FD"/>
    <w:rsid w:val="00C03305"/>
    <w:rsid w:val="00C0349C"/>
    <w:rsid w:val="00C03B48"/>
    <w:rsid w:val="00C03B93"/>
    <w:rsid w:val="00C040CE"/>
    <w:rsid w:val="00C04184"/>
    <w:rsid w:val="00C04306"/>
    <w:rsid w:val="00C04747"/>
    <w:rsid w:val="00C047C5"/>
    <w:rsid w:val="00C048DC"/>
    <w:rsid w:val="00C04999"/>
    <w:rsid w:val="00C04D6E"/>
    <w:rsid w:val="00C04F7D"/>
    <w:rsid w:val="00C052B4"/>
    <w:rsid w:val="00C057D1"/>
    <w:rsid w:val="00C05A30"/>
    <w:rsid w:val="00C05E3E"/>
    <w:rsid w:val="00C060FD"/>
    <w:rsid w:val="00C0632F"/>
    <w:rsid w:val="00C063BF"/>
    <w:rsid w:val="00C06408"/>
    <w:rsid w:val="00C064F7"/>
    <w:rsid w:val="00C06A58"/>
    <w:rsid w:val="00C06D81"/>
    <w:rsid w:val="00C06E11"/>
    <w:rsid w:val="00C06ECE"/>
    <w:rsid w:val="00C06F5F"/>
    <w:rsid w:val="00C07571"/>
    <w:rsid w:val="00C07915"/>
    <w:rsid w:val="00C07950"/>
    <w:rsid w:val="00C07A37"/>
    <w:rsid w:val="00C07B97"/>
    <w:rsid w:val="00C07C8C"/>
    <w:rsid w:val="00C102D1"/>
    <w:rsid w:val="00C10B72"/>
    <w:rsid w:val="00C10F10"/>
    <w:rsid w:val="00C1121C"/>
    <w:rsid w:val="00C11527"/>
    <w:rsid w:val="00C117D0"/>
    <w:rsid w:val="00C11845"/>
    <w:rsid w:val="00C11D41"/>
    <w:rsid w:val="00C11E44"/>
    <w:rsid w:val="00C120D2"/>
    <w:rsid w:val="00C1218E"/>
    <w:rsid w:val="00C12820"/>
    <w:rsid w:val="00C12858"/>
    <w:rsid w:val="00C12B9D"/>
    <w:rsid w:val="00C12BFA"/>
    <w:rsid w:val="00C1303F"/>
    <w:rsid w:val="00C1304E"/>
    <w:rsid w:val="00C13453"/>
    <w:rsid w:val="00C135D2"/>
    <w:rsid w:val="00C136AD"/>
    <w:rsid w:val="00C137AE"/>
    <w:rsid w:val="00C138B9"/>
    <w:rsid w:val="00C138FB"/>
    <w:rsid w:val="00C13F8D"/>
    <w:rsid w:val="00C13FBA"/>
    <w:rsid w:val="00C14113"/>
    <w:rsid w:val="00C141E3"/>
    <w:rsid w:val="00C14200"/>
    <w:rsid w:val="00C142A6"/>
    <w:rsid w:val="00C144B8"/>
    <w:rsid w:val="00C148A0"/>
    <w:rsid w:val="00C15353"/>
    <w:rsid w:val="00C1542D"/>
    <w:rsid w:val="00C155C2"/>
    <w:rsid w:val="00C158DF"/>
    <w:rsid w:val="00C15B00"/>
    <w:rsid w:val="00C15EEE"/>
    <w:rsid w:val="00C15F0D"/>
    <w:rsid w:val="00C16401"/>
    <w:rsid w:val="00C1651A"/>
    <w:rsid w:val="00C16596"/>
    <w:rsid w:val="00C16743"/>
    <w:rsid w:val="00C16CA8"/>
    <w:rsid w:val="00C16CC5"/>
    <w:rsid w:val="00C16D1D"/>
    <w:rsid w:val="00C17571"/>
    <w:rsid w:val="00C17579"/>
    <w:rsid w:val="00C178B1"/>
    <w:rsid w:val="00C1790A"/>
    <w:rsid w:val="00C17957"/>
    <w:rsid w:val="00C1796D"/>
    <w:rsid w:val="00C17E82"/>
    <w:rsid w:val="00C203F4"/>
    <w:rsid w:val="00C20640"/>
    <w:rsid w:val="00C20D77"/>
    <w:rsid w:val="00C20EC4"/>
    <w:rsid w:val="00C21146"/>
    <w:rsid w:val="00C211B9"/>
    <w:rsid w:val="00C2128F"/>
    <w:rsid w:val="00C21687"/>
    <w:rsid w:val="00C21772"/>
    <w:rsid w:val="00C2178B"/>
    <w:rsid w:val="00C21837"/>
    <w:rsid w:val="00C21E50"/>
    <w:rsid w:val="00C2209F"/>
    <w:rsid w:val="00C22232"/>
    <w:rsid w:val="00C222A9"/>
    <w:rsid w:val="00C2276C"/>
    <w:rsid w:val="00C22A82"/>
    <w:rsid w:val="00C2319A"/>
    <w:rsid w:val="00C23547"/>
    <w:rsid w:val="00C23A30"/>
    <w:rsid w:val="00C23C77"/>
    <w:rsid w:val="00C2439C"/>
    <w:rsid w:val="00C2492C"/>
    <w:rsid w:val="00C24A65"/>
    <w:rsid w:val="00C24D8B"/>
    <w:rsid w:val="00C24E34"/>
    <w:rsid w:val="00C24E99"/>
    <w:rsid w:val="00C24EF5"/>
    <w:rsid w:val="00C25003"/>
    <w:rsid w:val="00C25229"/>
    <w:rsid w:val="00C25319"/>
    <w:rsid w:val="00C25338"/>
    <w:rsid w:val="00C25850"/>
    <w:rsid w:val="00C25B2E"/>
    <w:rsid w:val="00C25B9B"/>
    <w:rsid w:val="00C26079"/>
    <w:rsid w:val="00C2657B"/>
    <w:rsid w:val="00C266A8"/>
    <w:rsid w:val="00C26A79"/>
    <w:rsid w:val="00C26E1B"/>
    <w:rsid w:val="00C272D4"/>
    <w:rsid w:val="00C2737B"/>
    <w:rsid w:val="00C274FC"/>
    <w:rsid w:val="00C278FC"/>
    <w:rsid w:val="00C27986"/>
    <w:rsid w:val="00C279DC"/>
    <w:rsid w:val="00C279E4"/>
    <w:rsid w:val="00C27BA9"/>
    <w:rsid w:val="00C27D4E"/>
    <w:rsid w:val="00C27DB9"/>
    <w:rsid w:val="00C27ED7"/>
    <w:rsid w:val="00C27F5B"/>
    <w:rsid w:val="00C3013E"/>
    <w:rsid w:val="00C301C7"/>
    <w:rsid w:val="00C303D8"/>
    <w:rsid w:val="00C3047D"/>
    <w:rsid w:val="00C306CD"/>
    <w:rsid w:val="00C30A76"/>
    <w:rsid w:val="00C30BE0"/>
    <w:rsid w:val="00C30CDD"/>
    <w:rsid w:val="00C30DFB"/>
    <w:rsid w:val="00C30F49"/>
    <w:rsid w:val="00C30FA2"/>
    <w:rsid w:val="00C312B4"/>
    <w:rsid w:val="00C31544"/>
    <w:rsid w:val="00C31624"/>
    <w:rsid w:val="00C316AB"/>
    <w:rsid w:val="00C31BD6"/>
    <w:rsid w:val="00C3210E"/>
    <w:rsid w:val="00C3274C"/>
    <w:rsid w:val="00C32A9A"/>
    <w:rsid w:val="00C32D74"/>
    <w:rsid w:val="00C32D99"/>
    <w:rsid w:val="00C32E1C"/>
    <w:rsid w:val="00C32E69"/>
    <w:rsid w:val="00C32F99"/>
    <w:rsid w:val="00C33305"/>
    <w:rsid w:val="00C334C0"/>
    <w:rsid w:val="00C33607"/>
    <w:rsid w:val="00C338E5"/>
    <w:rsid w:val="00C339F0"/>
    <w:rsid w:val="00C33C7C"/>
    <w:rsid w:val="00C33D1A"/>
    <w:rsid w:val="00C33E28"/>
    <w:rsid w:val="00C34080"/>
    <w:rsid w:val="00C340A5"/>
    <w:rsid w:val="00C34109"/>
    <w:rsid w:val="00C34562"/>
    <w:rsid w:val="00C35104"/>
    <w:rsid w:val="00C3512A"/>
    <w:rsid w:val="00C35136"/>
    <w:rsid w:val="00C3535B"/>
    <w:rsid w:val="00C3538B"/>
    <w:rsid w:val="00C3578A"/>
    <w:rsid w:val="00C35831"/>
    <w:rsid w:val="00C3590F"/>
    <w:rsid w:val="00C3592B"/>
    <w:rsid w:val="00C359A9"/>
    <w:rsid w:val="00C35C25"/>
    <w:rsid w:val="00C35EB0"/>
    <w:rsid w:val="00C35FF0"/>
    <w:rsid w:val="00C3635B"/>
    <w:rsid w:val="00C363A3"/>
    <w:rsid w:val="00C3665B"/>
    <w:rsid w:val="00C36719"/>
    <w:rsid w:val="00C36778"/>
    <w:rsid w:val="00C36A68"/>
    <w:rsid w:val="00C370BE"/>
    <w:rsid w:val="00C37207"/>
    <w:rsid w:val="00C375A7"/>
    <w:rsid w:val="00C377D8"/>
    <w:rsid w:val="00C37881"/>
    <w:rsid w:val="00C37DFA"/>
    <w:rsid w:val="00C37E59"/>
    <w:rsid w:val="00C402E4"/>
    <w:rsid w:val="00C402FB"/>
    <w:rsid w:val="00C4068C"/>
    <w:rsid w:val="00C409B4"/>
    <w:rsid w:val="00C40A56"/>
    <w:rsid w:val="00C40A78"/>
    <w:rsid w:val="00C40CF4"/>
    <w:rsid w:val="00C40FB1"/>
    <w:rsid w:val="00C41419"/>
    <w:rsid w:val="00C4150B"/>
    <w:rsid w:val="00C41AF2"/>
    <w:rsid w:val="00C41C41"/>
    <w:rsid w:val="00C41FF8"/>
    <w:rsid w:val="00C421E1"/>
    <w:rsid w:val="00C42358"/>
    <w:rsid w:val="00C4250D"/>
    <w:rsid w:val="00C426D2"/>
    <w:rsid w:val="00C4288C"/>
    <w:rsid w:val="00C42A77"/>
    <w:rsid w:val="00C42BA1"/>
    <w:rsid w:val="00C42FDC"/>
    <w:rsid w:val="00C430F1"/>
    <w:rsid w:val="00C43932"/>
    <w:rsid w:val="00C43A95"/>
    <w:rsid w:val="00C43E5D"/>
    <w:rsid w:val="00C44012"/>
    <w:rsid w:val="00C44D34"/>
    <w:rsid w:val="00C452EF"/>
    <w:rsid w:val="00C4544D"/>
    <w:rsid w:val="00C4556C"/>
    <w:rsid w:val="00C455E2"/>
    <w:rsid w:val="00C45659"/>
    <w:rsid w:val="00C45C52"/>
    <w:rsid w:val="00C45E4A"/>
    <w:rsid w:val="00C45EB9"/>
    <w:rsid w:val="00C463D8"/>
    <w:rsid w:val="00C464DE"/>
    <w:rsid w:val="00C465A5"/>
    <w:rsid w:val="00C46648"/>
    <w:rsid w:val="00C466AA"/>
    <w:rsid w:val="00C46AB4"/>
    <w:rsid w:val="00C46D94"/>
    <w:rsid w:val="00C470D3"/>
    <w:rsid w:val="00C47909"/>
    <w:rsid w:val="00C47D89"/>
    <w:rsid w:val="00C47F82"/>
    <w:rsid w:val="00C50222"/>
    <w:rsid w:val="00C505EC"/>
    <w:rsid w:val="00C50640"/>
    <w:rsid w:val="00C50BB4"/>
    <w:rsid w:val="00C51D43"/>
    <w:rsid w:val="00C522AB"/>
    <w:rsid w:val="00C5238F"/>
    <w:rsid w:val="00C52395"/>
    <w:rsid w:val="00C524CB"/>
    <w:rsid w:val="00C52CB1"/>
    <w:rsid w:val="00C52ED0"/>
    <w:rsid w:val="00C53188"/>
    <w:rsid w:val="00C532CD"/>
    <w:rsid w:val="00C534F1"/>
    <w:rsid w:val="00C5371A"/>
    <w:rsid w:val="00C539A5"/>
    <w:rsid w:val="00C53A47"/>
    <w:rsid w:val="00C541F7"/>
    <w:rsid w:val="00C5440E"/>
    <w:rsid w:val="00C544C8"/>
    <w:rsid w:val="00C54ABB"/>
    <w:rsid w:val="00C54CD5"/>
    <w:rsid w:val="00C55005"/>
    <w:rsid w:val="00C55072"/>
    <w:rsid w:val="00C550A8"/>
    <w:rsid w:val="00C55185"/>
    <w:rsid w:val="00C555B9"/>
    <w:rsid w:val="00C55CE4"/>
    <w:rsid w:val="00C55D0D"/>
    <w:rsid w:val="00C55E0C"/>
    <w:rsid w:val="00C563CB"/>
    <w:rsid w:val="00C56487"/>
    <w:rsid w:val="00C56498"/>
    <w:rsid w:val="00C56BCD"/>
    <w:rsid w:val="00C56FAE"/>
    <w:rsid w:val="00C573DE"/>
    <w:rsid w:val="00C57958"/>
    <w:rsid w:val="00C57A5C"/>
    <w:rsid w:val="00C57CE6"/>
    <w:rsid w:val="00C60053"/>
    <w:rsid w:val="00C601D9"/>
    <w:rsid w:val="00C60397"/>
    <w:rsid w:val="00C6082D"/>
    <w:rsid w:val="00C60B4B"/>
    <w:rsid w:val="00C60E7E"/>
    <w:rsid w:val="00C60FA4"/>
    <w:rsid w:val="00C610F1"/>
    <w:rsid w:val="00C61E44"/>
    <w:rsid w:val="00C62184"/>
    <w:rsid w:val="00C6225C"/>
    <w:rsid w:val="00C62962"/>
    <w:rsid w:val="00C63362"/>
    <w:rsid w:val="00C6346D"/>
    <w:rsid w:val="00C635AE"/>
    <w:rsid w:val="00C63A3C"/>
    <w:rsid w:val="00C63C82"/>
    <w:rsid w:val="00C63E9B"/>
    <w:rsid w:val="00C63F55"/>
    <w:rsid w:val="00C63F64"/>
    <w:rsid w:val="00C64682"/>
    <w:rsid w:val="00C646D8"/>
    <w:rsid w:val="00C64768"/>
    <w:rsid w:val="00C64839"/>
    <w:rsid w:val="00C648B6"/>
    <w:rsid w:val="00C64E00"/>
    <w:rsid w:val="00C65244"/>
    <w:rsid w:val="00C657BF"/>
    <w:rsid w:val="00C65BA6"/>
    <w:rsid w:val="00C65EF3"/>
    <w:rsid w:val="00C66349"/>
    <w:rsid w:val="00C663D3"/>
    <w:rsid w:val="00C663FC"/>
    <w:rsid w:val="00C664B1"/>
    <w:rsid w:val="00C664D2"/>
    <w:rsid w:val="00C66730"/>
    <w:rsid w:val="00C66773"/>
    <w:rsid w:val="00C6684D"/>
    <w:rsid w:val="00C66928"/>
    <w:rsid w:val="00C669FC"/>
    <w:rsid w:val="00C66D24"/>
    <w:rsid w:val="00C673B9"/>
    <w:rsid w:val="00C67431"/>
    <w:rsid w:val="00C6768E"/>
    <w:rsid w:val="00C67746"/>
    <w:rsid w:val="00C67CA6"/>
    <w:rsid w:val="00C70040"/>
    <w:rsid w:val="00C702C9"/>
    <w:rsid w:val="00C703B8"/>
    <w:rsid w:val="00C704E2"/>
    <w:rsid w:val="00C704FC"/>
    <w:rsid w:val="00C70B13"/>
    <w:rsid w:val="00C70B84"/>
    <w:rsid w:val="00C70E8C"/>
    <w:rsid w:val="00C70EDC"/>
    <w:rsid w:val="00C71291"/>
    <w:rsid w:val="00C7149E"/>
    <w:rsid w:val="00C714B6"/>
    <w:rsid w:val="00C715E7"/>
    <w:rsid w:val="00C71756"/>
    <w:rsid w:val="00C71A28"/>
    <w:rsid w:val="00C71A40"/>
    <w:rsid w:val="00C71D1B"/>
    <w:rsid w:val="00C71EA8"/>
    <w:rsid w:val="00C72051"/>
    <w:rsid w:val="00C720C2"/>
    <w:rsid w:val="00C724D9"/>
    <w:rsid w:val="00C724F4"/>
    <w:rsid w:val="00C72B3B"/>
    <w:rsid w:val="00C72D0F"/>
    <w:rsid w:val="00C731D5"/>
    <w:rsid w:val="00C73205"/>
    <w:rsid w:val="00C73421"/>
    <w:rsid w:val="00C73549"/>
    <w:rsid w:val="00C73910"/>
    <w:rsid w:val="00C73BC7"/>
    <w:rsid w:val="00C73C31"/>
    <w:rsid w:val="00C742A1"/>
    <w:rsid w:val="00C743BB"/>
    <w:rsid w:val="00C74471"/>
    <w:rsid w:val="00C7454C"/>
    <w:rsid w:val="00C745F3"/>
    <w:rsid w:val="00C7465A"/>
    <w:rsid w:val="00C7465B"/>
    <w:rsid w:val="00C74A06"/>
    <w:rsid w:val="00C74AB0"/>
    <w:rsid w:val="00C752B8"/>
    <w:rsid w:val="00C754FE"/>
    <w:rsid w:val="00C75519"/>
    <w:rsid w:val="00C75644"/>
    <w:rsid w:val="00C75748"/>
    <w:rsid w:val="00C757B3"/>
    <w:rsid w:val="00C758E3"/>
    <w:rsid w:val="00C75AC6"/>
    <w:rsid w:val="00C75BF7"/>
    <w:rsid w:val="00C75C3D"/>
    <w:rsid w:val="00C75E88"/>
    <w:rsid w:val="00C760B3"/>
    <w:rsid w:val="00C7666B"/>
    <w:rsid w:val="00C769A9"/>
    <w:rsid w:val="00C76AD1"/>
    <w:rsid w:val="00C76C3A"/>
    <w:rsid w:val="00C77731"/>
    <w:rsid w:val="00C779E4"/>
    <w:rsid w:val="00C77D38"/>
    <w:rsid w:val="00C8061A"/>
    <w:rsid w:val="00C80A77"/>
    <w:rsid w:val="00C80BB7"/>
    <w:rsid w:val="00C80F40"/>
    <w:rsid w:val="00C81045"/>
    <w:rsid w:val="00C81361"/>
    <w:rsid w:val="00C81642"/>
    <w:rsid w:val="00C8165B"/>
    <w:rsid w:val="00C816DA"/>
    <w:rsid w:val="00C8170B"/>
    <w:rsid w:val="00C81824"/>
    <w:rsid w:val="00C81A36"/>
    <w:rsid w:val="00C82313"/>
    <w:rsid w:val="00C8232D"/>
    <w:rsid w:val="00C82514"/>
    <w:rsid w:val="00C826F1"/>
    <w:rsid w:val="00C827A5"/>
    <w:rsid w:val="00C8280C"/>
    <w:rsid w:val="00C829C4"/>
    <w:rsid w:val="00C82B23"/>
    <w:rsid w:val="00C82D23"/>
    <w:rsid w:val="00C82FF8"/>
    <w:rsid w:val="00C831C6"/>
    <w:rsid w:val="00C83517"/>
    <w:rsid w:val="00C839A0"/>
    <w:rsid w:val="00C83F20"/>
    <w:rsid w:val="00C840F2"/>
    <w:rsid w:val="00C8448B"/>
    <w:rsid w:val="00C84627"/>
    <w:rsid w:val="00C84B9F"/>
    <w:rsid w:val="00C84EDF"/>
    <w:rsid w:val="00C84FDA"/>
    <w:rsid w:val="00C8526E"/>
    <w:rsid w:val="00C85E53"/>
    <w:rsid w:val="00C86031"/>
    <w:rsid w:val="00C860A3"/>
    <w:rsid w:val="00C86C5C"/>
    <w:rsid w:val="00C86D51"/>
    <w:rsid w:val="00C86DC7"/>
    <w:rsid w:val="00C86FEC"/>
    <w:rsid w:val="00C870EA"/>
    <w:rsid w:val="00C87375"/>
    <w:rsid w:val="00C87ADF"/>
    <w:rsid w:val="00C87C20"/>
    <w:rsid w:val="00C9001D"/>
    <w:rsid w:val="00C901E8"/>
    <w:rsid w:val="00C90212"/>
    <w:rsid w:val="00C904D3"/>
    <w:rsid w:val="00C90530"/>
    <w:rsid w:val="00C90D46"/>
    <w:rsid w:val="00C90DEF"/>
    <w:rsid w:val="00C90F68"/>
    <w:rsid w:val="00C91006"/>
    <w:rsid w:val="00C910A5"/>
    <w:rsid w:val="00C91569"/>
    <w:rsid w:val="00C91740"/>
    <w:rsid w:val="00C91917"/>
    <w:rsid w:val="00C91AD1"/>
    <w:rsid w:val="00C91D47"/>
    <w:rsid w:val="00C91EED"/>
    <w:rsid w:val="00C91F8F"/>
    <w:rsid w:val="00C925EB"/>
    <w:rsid w:val="00C92743"/>
    <w:rsid w:val="00C927B0"/>
    <w:rsid w:val="00C92ACA"/>
    <w:rsid w:val="00C92B97"/>
    <w:rsid w:val="00C92F0E"/>
    <w:rsid w:val="00C92F27"/>
    <w:rsid w:val="00C92F9D"/>
    <w:rsid w:val="00C93338"/>
    <w:rsid w:val="00C9357F"/>
    <w:rsid w:val="00C93AF7"/>
    <w:rsid w:val="00C93CCF"/>
    <w:rsid w:val="00C93E18"/>
    <w:rsid w:val="00C93ECB"/>
    <w:rsid w:val="00C93F36"/>
    <w:rsid w:val="00C94183"/>
    <w:rsid w:val="00C947DC"/>
    <w:rsid w:val="00C94809"/>
    <w:rsid w:val="00C94884"/>
    <w:rsid w:val="00C956E4"/>
    <w:rsid w:val="00C9585A"/>
    <w:rsid w:val="00C95C73"/>
    <w:rsid w:val="00C95D8F"/>
    <w:rsid w:val="00C96015"/>
    <w:rsid w:val="00C96366"/>
    <w:rsid w:val="00C96938"/>
    <w:rsid w:val="00C96C2E"/>
    <w:rsid w:val="00C96EFF"/>
    <w:rsid w:val="00C974C3"/>
    <w:rsid w:val="00C97BB6"/>
    <w:rsid w:val="00C97CBC"/>
    <w:rsid w:val="00C97CF9"/>
    <w:rsid w:val="00CA0099"/>
    <w:rsid w:val="00CA046A"/>
    <w:rsid w:val="00CA0586"/>
    <w:rsid w:val="00CA0975"/>
    <w:rsid w:val="00CA09BA"/>
    <w:rsid w:val="00CA0B6E"/>
    <w:rsid w:val="00CA0BEA"/>
    <w:rsid w:val="00CA0D70"/>
    <w:rsid w:val="00CA0DCD"/>
    <w:rsid w:val="00CA0F70"/>
    <w:rsid w:val="00CA0F88"/>
    <w:rsid w:val="00CA143E"/>
    <w:rsid w:val="00CA15A5"/>
    <w:rsid w:val="00CA15F3"/>
    <w:rsid w:val="00CA192A"/>
    <w:rsid w:val="00CA1998"/>
    <w:rsid w:val="00CA1EFB"/>
    <w:rsid w:val="00CA2033"/>
    <w:rsid w:val="00CA2201"/>
    <w:rsid w:val="00CA333B"/>
    <w:rsid w:val="00CA3599"/>
    <w:rsid w:val="00CA37EF"/>
    <w:rsid w:val="00CA3BB0"/>
    <w:rsid w:val="00CA3CC1"/>
    <w:rsid w:val="00CA457B"/>
    <w:rsid w:val="00CA47F0"/>
    <w:rsid w:val="00CA485D"/>
    <w:rsid w:val="00CA4D0F"/>
    <w:rsid w:val="00CA4F66"/>
    <w:rsid w:val="00CA522F"/>
    <w:rsid w:val="00CA5317"/>
    <w:rsid w:val="00CA54CE"/>
    <w:rsid w:val="00CA56AA"/>
    <w:rsid w:val="00CA5775"/>
    <w:rsid w:val="00CA58C6"/>
    <w:rsid w:val="00CA59AD"/>
    <w:rsid w:val="00CA5B65"/>
    <w:rsid w:val="00CA5CE4"/>
    <w:rsid w:val="00CA5D52"/>
    <w:rsid w:val="00CA61D0"/>
    <w:rsid w:val="00CA65EE"/>
    <w:rsid w:val="00CA6ED7"/>
    <w:rsid w:val="00CA6EE8"/>
    <w:rsid w:val="00CA722D"/>
    <w:rsid w:val="00CA7240"/>
    <w:rsid w:val="00CA729E"/>
    <w:rsid w:val="00CA7565"/>
    <w:rsid w:val="00CA776D"/>
    <w:rsid w:val="00CA7AB6"/>
    <w:rsid w:val="00CA7AE7"/>
    <w:rsid w:val="00CA7DC8"/>
    <w:rsid w:val="00CA7E03"/>
    <w:rsid w:val="00CA7EC6"/>
    <w:rsid w:val="00CA7EFB"/>
    <w:rsid w:val="00CB0105"/>
    <w:rsid w:val="00CB028E"/>
    <w:rsid w:val="00CB03C9"/>
    <w:rsid w:val="00CB04C7"/>
    <w:rsid w:val="00CB056D"/>
    <w:rsid w:val="00CB05D4"/>
    <w:rsid w:val="00CB07AA"/>
    <w:rsid w:val="00CB0922"/>
    <w:rsid w:val="00CB0C72"/>
    <w:rsid w:val="00CB11C5"/>
    <w:rsid w:val="00CB11C9"/>
    <w:rsid w:val="00CB1323"/>
    <w:rsid w:val="00CB14DD"/>
    <w:rsid w:val="00CB1694"/>
    <w:rsid w:val="00CB175E"/>
    <w:rsid w:val="00CB1897"/>
    <w:rsid w:val="00CB18B0"/>
    <w:rsid w:val="00CB1958"/>
    <w:rsid w:val="00CB1CFC"/>
    <w:rsid w:val="00CB1F6B"/>
    <w:rsid w:val="00CB2471"/>
    <w:rsid w:val="00CB2802"/>
    <w:rsid w:val="00CB2810"/>
    <w:rsid w:val="00CB2847"/>
    <w:rsid w:val="00CB2AC6"/>
    <w:rsid w:val="00CB2C9D"/>
    <w:rsid w:val="00CB2E9B"/>
    <w:rsid w:val="00CB2F05"/>
    <w:rsid w:val="00CB2F51"/>
    <w:rsid w:val="00CB32AD"/>
    <w:rsid w:val="00CB3968"/>
    <w:rsid w:val="00CB4052"/>
    <w:rsid w:val="00CB40E6"/>
    <w:rsid w:val="00CB439E"/>
    <w:rsid w:val="00CB4DBB"/>
    <w:rsid w:val="00CB4DEA"/>
    <w:rsid w:val="00CB4EFA"/>
    <w:rsid w:val="00CB55BA"/>
    <w:rsid w:val="00CB62E1"/>
    <w:rsid w:val="00CB6317"/>
    <w:rsid w:val="00CB631C"/>
    <w:rsid w:val="00CB6532"/>
    <w:rsid w:val="00CB6562"/>
    <w:rsid w:val="00CB6A15"/>
    <w:rsid w:val="00CB6EE9"/>
    <w:rsid w:val="00CB72A3"/>
    <w:rsid w:val="00CB7C4A"/>
    <w:rsid w:val="00CB7E50"/>
    <w:rsid w:val="00CC00FA"/>
    <w:rsid w:val="00CC030A"/>
    <w:rsid w:val="00CC030F"/>
    <w:rsid w:val="00CC0339"/>
    <w:rsid w:val="00CC03A2"/>
    <w:rsid w:val="00CC0545"/>
    <w:rsid w:val="00CC05B7"/>
    <w:rsid w:val="00CC0860"/>
    <w:rsid w:val="00CC10BA"/>
    <w:rsid w:val="00CC1299"/>
    <w:rsid w:val="00CC15BE"/>
    <w:rsid w:val="00CC15F4"/>
    <w:rsid w:val="00CC163A"/>
    <w:rsid w:val="00CC1689"/>
    <w:rsid w:val="00CC178D"/>
    <w:rsid w:val="00CC1C6D"/>
    <w:rsid w:val="00CC2124"/>
    <w:rsid w:val="00CC29C9"/>
    <w:rsid w:val="00CC2D71"/>
    <w:rsid w:val="00CC2DBF"/>
    <w:rsid w:val="00CC2E3E"/>
    <w:rsid w:val="00CC3024"/>
    <w:rsid w:val="00CC3743"/>
    <w:rsid w:val="00CC3769"/>
    <w:rsid w:val="00CC38F1"/>
    <w:rsid w:val="00CC3AAD"/>
    <w:rsid w:val="00CC3BA0"/>
    <w:rsid w:val="00CC3E05"/>
    <w:rsid w:val="00CC41A3"/>
    <w:rsid w:val="00CC43EC"/>
    <w:rsid w:val="00CC45C6"/>
    <w:rsid w:val="00CC46B8"/>
    <w:rsid w:val="00CC4C7F"/>
    <w:rsid w:val="00CC4CAF"/>
    <w:rsid w:val="00CC4D0F"/>
    <w:rsid w:val="00CC501C"/>
    <w:rsid w:val="00CC5071"/>
    <w:rsid w:val="00CC5353"/>
    <w:rsid w:val="00CC5B51"/>
    <w:rsid w:val="00CC5BC9"/>
    <w:rsid w:val="00CC5F6D"/>
    <w:rsid w:val="00CC6B25"/>
    <w:rsid w:val="00CC6CA6"/>
    <w:rsid w:val="00CC6EC7"/>
    <w:rsid w:val="00CC6F30"/>
    <w:rsid w:val="00CC6FF1"/>
    <w:rsid w:val="00CC77D3"/>
    <w:rsid w:val="00CC7825"/>
    <w:rsid w:val="00CC7DBA"/>
    <w:rsid w:val="00CC7E64"/>
    <w:rsid w:val="00CD032E"/>
    <w:rsid w:val="00CD03EE"/>
    <w:rsid w:val="00CD041F"/>
    <w:rsid w:val="00CD0471"/>
    <w:rsid w:val="00CD0476"/>
    <w:rsid w:val="00CD0717"/>
    <w:rsid w:val="00CD0876"/>
    <w:rsid w:val="00CD0A0B"/>
    <w:rsid w:val="00CD0CB3"/>
    <w:rsid w:val="00CD0D87"/>
    <w:rsid w:val="00CD0EB7"/>
    <w:rsid w:val="00CD0F45"/>
    <w:rsid w:val="00CD1130"/>
    <w:rsid w:val="00CD12A6"/>
    <w:rsid w:val="00CD15C4"/>
    <w:rsid w:val="00CD1777"/>
    <w:rsid w:val="00CD1848"/>
    <w:rsid w:val="00CD1D4D"/>
    <w:rsid w:val="00CD1D5B"/>
    <w:rsid w:val="00CD2057"/>
    <w:rsid w:val="00CD21AD"/>
    <w:rsid w:val="00CD21B1"/>
    <w:rsid w:val="00CD24D8"/>
    <w:rsid w:val="00CD2A12"/>
    <w:rsid w:val="00CD30D1"/>
    <w:rsid w:val="00CD33EA"/>
    <w:rsid w:val="00CD361A"/>
    <w:rsid w:val="00CD3706"/>
    <w:rsid w:val="00CD3844"/>
    <w:rsid w:val="00CD388E"/>
    <w:rsid w:val="00CD3A5C"/>
    <w:rsid w:val="00CD3A72"/>
    <w:rsid w:val="00CD3D69"/>
    <w:rsid w:val="00CD3D81"/>
    <w:rsid w:val="00CD3E16"/>
    <w:rsid w:val="00CD426C"/>
    <w:rsid w:val="00CD46CB"/>
    <w:rsid w:val="00CD47FB"/>
    <w:rsid w:val="00CD4810"/>
    <w:rsid w:val="00CD48E0"/>
    <w:rsid w:val="00CD49CD"/>
    <w:rsid w:val="00CD4A0F"/>
    <w:rsid w:val="00CD4CB5"/>
    <w:rsid w:val="00CD4D55"/>
    <w:rsid w:val="00CD5032"/>
    <w:rsid w:val="00CD52DE"/>
    <w:rsid w:val="00CD534E"/>
    <w:rsid w:val="00CD572D"/>
    <w:rsid w:val="00CD57F8"/>
    <w:rsid w:val="00CD5BFC"/>
    <w:rsid w:val="00CD5CEA"/>
    <w:rsid w:val="00CD607A"/>
    <w:rsid w:val="00CD60B9"/>
    <w:rsid w:val="00CD6482"/>
    <w:rsid w:val="00CD6946"/>
    <w:rsid w:val="00CD6B67"/>
    <w:rsid w:val="00CD6C3C"/>
    <w:rsid w:val="00CD6CF8"/>
    <w:rsid w:val="00CD6ED9"/>
    <w:rsid w:val="00CD7052"/>
    <w:rsid w:val="00CD70E9"/>
    <w:rsid w:val="00CD7281"/>
    <w:rsid w:val="00CD729A"/>
    <w:rsid w:val="00CD7336"/>
    <w:rsid w:val="00CD7756"/>
    <w:rsid w:val="00CD7A02"/>
    <w:rsid w:val="00CD7A06"/>
    <w:rsid w:val="00CD7DC9"/>
    <w:rsid w:val="00CE0553"/>
    <w:rsid w:val="00CE0577"/>
    <w:rsid w:val="00CE0A3C"/>
    <w:rsid w:val="00CE0AC5"/>
    <w:rsid w:val="00CE0C8E"/>
    <w:rsid w:val="00CE1057"/>
    <w:rsid w:val="00CE124D"/>
    <w:rsid w:val="00CE13AA"/>
    <w:rsid w:val="00CE153B"/>
    <w:rsid w:val="00CE1609"/>
    <w:rsid w:val="00CE1ACB"/>
    <w:rsid w:val="00CE1BC7"/>
    <w:rsid w:val="00CE2547"/>
    <w:rsid w:val="00CE25A3"/>
    <w:rsid w:val="00CE2752"/>
    <w:rsid w:val="00CE2ADA"/>
    <w:rsid w:val="00CE2C44"/>
    <w:rsid w:val="00CE353F"/>
    <w:rsid w:val="00CE361A"/>
    <w:rsid w:val="00CE363A"/>
    <w:rsid w:val="00CE36DF"/>
    <w:rsid w:val="00CE37CF"/>
    <w:rsid w:val="00CE3922"/>
    <w:rsid w:val="00CE39D8"/>
    <w:rsid w:val="00CE3E28"/>
    <w:rsid w:val="00CE3EFA"/>
    <w:rsid w:val="00CE407D"/>
    <w:rsid w:val="00CE41E5"/>
    <w:rsid w:val="00CE4495"/>
    <w:rsid w:val="00CE4586"/>
    <w:rsid w:val="00CE45F0"/>
    <w:rsid w:val="00CE4B5F"/>
    <w:rsid w:val="00CE55CB"/>
    <w:rsid w:val="00CE55F8"/>
    <w:rsid w:val="00CE5660"/>
    <w:rsid w:val="00CE566F"/>
    <w:rsid w:val="00CE579A"/>
    <w:rsid w:val="00CE59B4"/>
    <w:rsid w:val="00CE5BB6"/>
    <w:rsid w:val="00CE60E7"/>
    <w:rsid w:val="00CE617B"/>
    <w:rsid w:val="00CE61D6"/>
    <w:rsid w:val="00CE655B"/>
    <w:rsid w:val="00CE6846"/>
    <w:rsid w:val="00CE6D12"/>
    <w:rsid w:val="00CE6E08"/>
    <w:rsid w:val="00CE6E64"/>
    <w:rsid w:val="00CE6FF9"/>
    <w:rsid w:val="00CE70D1"/>
    <w:rsid w:val="00CE73C6"/>
    <w:rsid w:val="00CE7622"/>
    <w:rsid w:val="00CE7BCE"/>
    <w:rsid w:val="00CE7CCE"/>
    <w:rsid w:val="00CE7EC2"/>
    <w:rsid w:val="00CE7F21"/>
    <w:rsid w:val="00CF013B"/>
    <w:rsid w:val="00CF0206"/>
    <w:rsid w:val="00CF0295"/>
    <w:rsid w:val="00CF0366"/>
    <w:rsid w:val="00CF0530"/>
    <w:rsid w:val="00CF0802"/>
    <w:rsid w:val="00CF089E"/>
    <w:rsid w:val="00CF0E8F"/>
    <w:rsid w:val="00CF0F31"/>
    <w:rsid w:val="00CF0F70"/>
    <w:rsid w:val="00CF0FEA"/>
    <w:rsid w:val="00CF18EE"/>
    <w:rsid w:val="00CF1915"/>
    <w:rsid w:val="00CF1F37"/>
    <w:rsid w:val="00CF20F7"/>
    <w:rsid w:val="00CF2282"/>
    <w:rsid w:val="00CF2773"/>
    <w:rsid w:val="00CF27F7"/>
    <w:rsid w:val="00CF2E44"/>
    <w:rsid w:val="00CF2EC6"/>
    <w:rsid w:val="00CF334B"/>
    <w:rsid w:val="00CF3A44"/>
    <w:rsid w:val="00CF3DF1"/>
    <w:rsid w:val="00CF3E22"/>
    <w:rsid w:val="00CF3E68"/>
    <w:rsid w:val="00CF4242"/>
    <w:rsid w:val="00CF42D4"/>
    <w:rsid w:val="00CF4732"/>
    <w:rsid w:val="00CF479A"/>
    <w:rsid w:val="00CF47B0"/>
    <w:rsid w:val="00CF4A1A"/>
    <w:rsid w:val="00CF503F"/>
    <w:rsid w:val="00CF50CA"/>
    <w:rsid w:val="00CF539E"/>
    <w:rsid w:val="00CF53D4"/>
    <w:rsid w:val="00CF5F7F"/>
    <w:rsid w:val="00CF6666"/>
    <w:rsid w:val="00CF69E7"/>
    <w:rsid w:val="00CF6D09"/>
    <w:rsid w:val="00CF708C"/>
    <w:rsid w:val="00CF73B4"/>
    <w:rsid w:val="00CF7699"/>
    <w:rsid w:val="00CF76A4"/>
    <w:rsid w:val="00CF7713"/>
    <w:rsid w:val="00CF79FB"/>
    <w:rsid w:val="00CF7D71"/>
    <w:rsid w:val="00CF7E6E"/>
    <w:rsid w:val="00CF7FE5"/>
    <w:rsid w:val="00D000F3"/>
    <w:rsid w:val="00D00125"/>
    <w:rsid w:val="00D0014C"/>
    <w:rsid w:val="00D00188"/>
    <w:rsid w:val="00D00735"/>
    <w:rsid w:val="00D008AA"/>
    <w:rsid w:val="00D009D9"/>
    <w:rsid w:val="00D00DE3"/>
    <w:rsid w:val="00D01388"/>
    <w:rsid w:val="00D01593"/>
    <w:rsid w:val="00D016AA"/>
    <w:rsid w:val="00D01AC3"/>
    <w:rsid w:val="00D01BF0"/>
    <w:rsid w:val="00D01D18"/>
    <w:rsid w:val="00D01E93"/>
    <w:rsid w:val="00D01FAD"/>
    <w:rsid w:val="00D02121"/>
    <w:rsid w:val="00D025A6"/>
    <w:rsid w:val="00D02609"/>
    <w:rsid w:val="00D02681"/>
    <w:rsid w:val="00D02781"/>
    <w:rsid w:val="00D02977"/>
    <w:rsid w:val="00D02C56"/>
    <w:rsid w:val="00D0307C"/>
    <w:rsid w:val="00D030AA"/>
    <w:rsid w:val="00D031B2"/>
    <w:rsid w:val="00D0376D"/>
    <w:rsid w:val="00D03948"/>
    <w:rsid w:val="00D039FD"/>
    <w:rsid w:val="00D03D28"/>
    <w:rsid w:val="00D040FC"/>
    <w:rsid w:val="00D043F2"/>
    <w:rsid w:val="00D0481E"/>
    <w:rsid w:val="00D04878"/>
    <w:rsid w:val="00D04ADD"/>
    <w:rsid w:val="00D04B6F"/>
    <w:rsid w:val="00D04D63"/>
    <w:rsid w:val="00D04DA0"/>
    <w:rsid w:val="00D04DE9"/>
    <w:rsid w:val="00D05143"/>
    <w:rsid w:val="00D05172"/>
    <w:rsid w:val="00D05287"/>
    <w:rsid w:val="00D05752"/>
    <w:rsid w:val="00D05BAA"/>
    <w:rsid w:val="00D05DC7"/>
    <w:rsid w:val="00D05F13"/>
    <w:rsid w:val="00D062EC"/>
    <w:rsid w:val="00D06334"/>
    <w:rsid w:val="00D066F1"/>
    <w:rsid w:val="00D06719"/>
    <w:rsid w:val="00D06969"/>
    <w:rsid w:val="00D06DB7"/>
    <w:rsid w:val="00D0743E"/>
    <w:rsid w:val="00D075AD"/>
    <w:rsid w:val="00D077C7"/>
    <w:rsid w:val="00D07941"/>
    <w:rsid w:val="00D07B83"/>
    <w:rsid w:val="00D07C24"/>
    <w:rsid w:val="00D07F46"/>
    <w:rsid w:val="00D1030C"/>
    <w:rsid w:val="00D1050C"/>
    <w:rsid w:val="00D10619"/>
    <w:rsid w:val="00D1069C"/>
    <w:rsid w:val="00D10DE6"/>
    <w:rsid w:val="00D112A1"/>
    <w:rsid w:val="00D1146A"/>
    <w:rsid w:val="00D115E5"/>
    <w:rsid w:val="00D117DF"/>
    <w:rsid w:val="00D117E3"/>
    <w:rsid w:val="00D118DE"/>
    <w:rsid w:val="00D1198C"/>
    <w:rsid w:val="00D11E37"/>
    <w:rsid w:val="00D121A3"/>
    <w:rsid w:val="00D123E0"/>
    <w:rsid w:val="00D12654"/>
    <w:rsid w:val="00D12DA3"/>
    <w:rsid w:val="00D12FCC"/>
    <w:rsid w:val="00D12FFA"/>
    <w:rsid w:val="00D130E9"/>
    <w:rsid w:val="00D1316F"/>
    <w:rsid w:val="00D133E3"/>
    <w:rsid w:val="00D138D5"/>
    <w:rsid w:val="00D14046"/>
    <w:rsid w:val="00D14687"/>
    <w:rsid w:val="00D1475C"/>
    <w:rsid w:val="00D14909"/>
    <w:rsid w:val="00D14C04"/>
    <w:rsid w:val="00D1539E"/>
    <w:rsid w:val="00D1561B"/>
    <w:rsid w:val="00D1583A"/>
    <w:rsid w:val="00D15B5F"/>
    <w:rsid w:val="00D15C2B"/>
    <w:rsid w:val="00D16136"/>
    <w:rsid w:val="00D16841"/>
    <w:rsid w:val="00D16911"/>
    <w:rsid w:val="00D16937"/>
    <w:rsid w:val="00D16ABD"/>
    <w:rsid w:val="00D171CF"/>
    <w:rsid w:val="00D172D5"/>
    <w:rsid w:val="00D1764A"/>
    <w:rsid w:val="00D17A23"/>
    <w:rsid w:val="00D17D09"/>
    <w:rsid w:val="00D17FB0"/>
    <w:rsid w:val="00D20A0D"/>
    <w:rsid w:val="00D20EB6"/>
    <w:rsid w:val="00D20ED9"/>
    <w:rsid w:val="00D210BE"/>
    <w:rsid w:val="00D21130"/>
    <w:rsid w:val="00D21230"/>
    <w:rsid w:val="00D21270"/>
    <w:rsid w:val="00D21547"/>
    <w:rsid w:val="00D217D8"/>
    <w:rsid w:val="00D21E30"/>
    <w:rsid w:val="00D22029"/>
    <w:rsid w:val="00D2219A"/>
    <w:rsid w:val="00D22664"/>
    <w:rsid w:val="00D22A50"/>
    <w:rsid w:val="00D22A9D"/>
    <w:rsid w:val="00D230E2"/>
    <w:rsid w:val="00D23563"/>
    <w:rsid w:val="00D235E8"/>
    <w:rsid w:val="00D23969"/>
    <w:rsid w:val="00D239C5"/>
    <w:rsid w:val="00D23ED7"/>
    <w:rsid w:val="00D241AE"/>
    <w:rsid w:val="00D24269"/>
    <w:rsid w:val="00D245DC"/>
    <w:rsid w:val="00D24D6C"/>
    <w:rsid w:val="00D24D8C"/>
    <w:rsid w:val="00D24DF8"/>
    <w:rsid w:val="00D2523C"/>
    <w:rsid w:val="00D252CF"/>
    <w:rsid w:val="00D253D9"/>
    <w:rsid w:val="00D2564C"/>
    <w:rsid w:val="00D25D8A"/>
    <w:rsid w:val="00D26150"/>
    <w:rsid w:val="00D26A2B"/>
    <w:rsid w:val="00D26A6B"/>
    <w:rsid w:val="00D26AD4"/>
    <w:rsid w:val="00D26BAE"/>
    <w:rsid w:val="00D26D3C"/>
    <w:rsid w:val="00D27AC7"/>
    <w:rsid w:val="00D27C20"/>
    <w:rsid w:val="00D27DDE"/>
    <w:rsid w:val="00D3019E"/>
    <w:rsid w:val="00D302D0"/>
    <w:rsid w:val="00D30431"/>
    <w:rsid w:val="00D3049B"/>
    <w:rsid w:val="00D305AB"/>
    <w:rsid w:val="00D3081A"/>
    <w:rsid w:val="00D308D3"/>
    <w:rsid w:val="00D30B98"/>
    <w:rsid w:val="00D30D38"/>
    <w:rsid w:val="00D31866"/>
    <w:rsid w:val="00D3188F"/>
    <w:rsid w:val="00D31B41"/>
    <w:rsid w:val="00D32363"/>
    <w:rsid w:val="00D32408"/>
    <w:rsid w:val="00D324B2"/>
    <w:rsid w:val="00D32643"/>
    <w:rsid w:val="00D3274F"/>
    <w:rsid w:val="00D32B3C"/>
    <w:rsid w:val="00D33465"/>
    <w:rsid w:val="00D33606"/>
    <w:rsid w:val="00D3366C"/>
    <w:rsid w:val="00D339C6"/>
    <w:rsid w:val="00D33BCF"/>
    <w:rsid w:val="00D33E78"/>
    <w:rsid w:val="00D3439B"/>
    <w:rsid w:val="00D343A3"/>
    <w:rsid w:val="00D34B64"/>
    <w:rsid w:val="00D34C94"/>
    <w:rsid w:val="00D3513E"/>
    <w:rsid w:val="00D35143"/>
    <w:rsid w:val="00D3538E"/>
    <w:rsid w:val="00D35523"/>
    <w:rsid w:val="00D3556F"/>
    <w:rsid w:val="00D3557B"/>
    <w:rsid w:val="00D35848"/>
    <w:rsid w:val="00D35CE2"/>
    <w:rsid w:val="00D35D8B"/>
    <w:rsid w:val="00D35DEF"/>
    <w:rsid w:val="00D360B4"/>
    <w:rsid w:val="00D36349"/>
    <w:rsid w:val="00D3670C"/>
    <w:rsid w:val="00D3684A"/>
    <w:rsid w:val="00D37067"/>
    <w:rsid w:val="00D37363"/>
    <w:rsid w:val="00D374EC"/>
    <w:rsid w:val="00D37947"/>
    <w:rsid w:val="00D37F07"/>
    <w:rsid w:val="00D40737"/>
    <w:rsid w:val="00D40766"/>
    <w:rsid w:val="00D409F7"/>
    <w:rsid w:val="00D40AF0"/>
    <w:rsid w:val="00D40D83"/>
    <w:rsid w:val="00D40FFD"/>
    <w:rsid w:val="00D41130"/>
    <w:rsid w:val="00D412A8"/>
    <w:rsid w:val="00D41318"/>
    <w:rsid w:val="00D41766"/>
    <w:rsid w:val="00D4181C"/>
    <w:rsid w:val="00D41AB4"/>
    <w:rsid w:val="00D41E11"/>
    <w:rsid w:val="00D421F5"/>
    <w:rsid w:val="00D423C6"/>
    <w:rsid w:val="00D42578"/>
    <w:rsid w:val="00D425A9"/>
    <w:rsid w:val="00D427FF"/>
    <w:rsid w:val="00D42B01"/>
    <w:rsid w:val="00D42D3F"/>
    <w:rsid w:val="00D4394A"/>
    <w:rsid w:val="00D43A91"/>
    <w:rsid w:val="00D43B58"/>
    <w:rsid w:val="00D43C4D"/>
    <w:rsid w:val="00D441D3"/>
    <w:rsid w:val="00D446A1"/>
    <w:rsid w:val="00D44715"/>
    <w:rsid w:val="00D447F6"/>
    <w:rsid w:val="00D44A93"/>
    <w:rsid w:val="00D44BAA"/>
    <w:rsid w:val="00D454DB"/>
    <w:rsid w:val="00D459A2"/>
    <w:rsid w:val="00D45DC2"/>
    <w:rsid w:val="00D45F45"/>
    <w:rsid w:val="00D4640E"/>
    <w:rsid w:val="00D468AA"/>
    <w:rsid w:val="00D46BCB"/>
    <w:rsid w:val="00D46F55"/>
    <w:rsid w:val="00D474C3"/>
    <w:rsid w:val="00D4755F"/>
    <w:rsid w:val="00D47B37"/>
    <w:rsid w:val="00D47BEF"/>
    <w:rsid w:val="00D47C0F"/>
    <w:rsid w:val="00D47E51"/>
    <w:rsid w:val="00D500E8"/>
    <w:rsid w:val="00D5029A"/>
    <w:rsid w:val="00D50E43"/>
    <w:rsid w:val="00D510ED"/>
    <w:rsid w:val="00D5118C"/>
    <w:rsid w:val="00D51477"/>
    <w:rsid w:val="00D51795"/>
    <w:rsid w:val="00D51800"/>
    <w:rsid w:val="00D519B2"/>
    <w:rsid w:val="00D51DE1"/>
    <w:rsid w:val="00D51E32"/>
    <w:rsid w:val="00D51EC9"/>
    <w:rsid w:val="00D52592"/>
    <w:rsid w:val="00D526B3"/>
    <w:rsid w:val="00D5287D"/>
    <w:rsid w:val="00D5298C"/>
    <w:rsid w:val="00D52A39"/>
    <w:rsid w:val="00D52CAC"/>
    <w:rsid w:val="00D52E8E"/>
    <w:rsid w:val="00D531B8"/>
    <w:rsid w:val="00D53222"/>
    <w:rsid w:val="00D536DC"/>
    <w:rsid w:val="00D53BB4"/>
    <w:rsid w:val="00D53C4F"/>
    <w:rsid w:val="00D53D0E"/>
    <w:rsid w:val="00D53F07"/>
    <w:rsid w:val="00D54064"/>
    <w:rsid w:val="00D54833"/>
    <w:rsid w:val="00D549F9"/>
    <w:rsid w:val="00D54FA9"/>
    <w:rsid w:val="00D552E5"/>
    <w:rsid w:val="00D55696"/>
    <w:rsid w:val="00D557C1"/>
    <w:rsid w:val="00D55978"/>
    <w:rsid w:val="00D55BE1"/>
    <w:rsid w:val="00D55C53"/>
    <w:rsid w:val="00D55C5F"/>
    <w:rsid w:val="00D55F62"/>
    <w:rsid w:val="00D564FA"/>
    <w:rsid w:val="00D5658C"/>
    <w:rsid w:val="00D56636"/>
    <w:rsid w:val="00D5670A"/>
    <w:rsid w:val="00D56729"/>
    <w:rsid w:val="00D56F93"/>
    <w:rsid w:val="00D57133"/>
    <w:rsid w:val="00D57547"/>
    <w:rsid w:val="00D57A15"/>
    <w:rsid w:val="00D60004"/>
    <w:rsid w:val="00D607BC"/>
    <w:rsid w:val="00D60844"/>
    <w:rsid w:val="00D60C9E"/>
    <w:rsid w:val="00D60CBA"/>
    <w:rsid w:val="00D60E27"/>
    <w:rsid w:val="00D60E52"/>
    <w:rsid w:val="00D612E5"/>
    <w:rsid w:val="00D61368"/>
    <w:rsid w:val="00D613DD"/>
    <w:rsid w:val="00D61854"/>
    <w:rsid w:val="00D61898"/>
    <w:rsid w:val="00D61961"/>
    <w:rsid w:val="00D61B4E"/>
    <w:rsid w:val="00D61B83"/>
    <w:rsid w:val="00D627A0"/>
    <w:rsid w:val="00D62979"/>
    <w:rsid w:val="00D62ED6"/>
    <w:rsid w:val="00D62F1E"/>
    <w:rsid w:val="00D63138"/>
    <w:rsid w:val="00D63446"/>
    <w:rsid w:val="00D635E6"/>
    <w:rsid w:val="00D6395E"/>
    <w:rsid w:val="00D63A15"/>
    <w:rsid w:val="00D63B59"/>
    <w:rsid w:val="00D63C08"/>
    <w:rsid w:val="00D63DA0"/>
    <w:rsid w:val="00D63F40"/>
    <w:rsid w:val="00D643E5"/>
    <w:rsid w:val="00D6485A"/>
    <w:rsid w:val="00D648F9"/>
    <w:rsid w:val="00D64B97"/>
    <w:rsid w:val="00D64CEA"/>
    <w:rsid w:val="00D64D5B"/>
    <w:rsid w:val="00D64DA5"/>
    <w:rsid w:val="00D64E4D"/>
    <w:rsid w:val="00D65145"/>
    <w:rsid w:val="00D65150"/>
    <w:rsid w:val="00D65290"/>
    <w:rsid w:val="00D6550B"/>
    <w:rsid w:val="00D65645"/>
    <w:rsid w:val="00D65659"/>
    <w:rsid w:val="00D65731"/>
    <w:rsid w:val="00D65754"/>
    <w:rsid w:val="00D65F9D"/>
    <w:rsid w:val="00D66528"/>
    <w:rsid w:val="00D6684A"/>
    <w:rsid w:val="00D66A27"/>
    <w:rsid w:val="00D66BB5"/>
    <w:rsid w:val="00D6745E"/>
    <w:rsid w:val="00D6746A"/>
    <w:rsid w:val="00D678C5"/>
    <w:rsid w:val="00D67903"/>
    <w:rsid w:val="00D67D62"/>
    <w:rsid w:val="00D67D80"/>
    <w:rsid w:val="00D70C30"/>
    <w:rsid w:val="00D70E69"/>
    <w:rsid w:val="00D71219"/>
    <w:rsid w:val="00D7181F"/>
    <w:rsid w:val="00D71AFE"/>
    <w:rsid w:val="00D71BCD"/>
    <w:rsid w:val="00D71F8B"/>
    <w:rsid w:val="00D72892"/>
    <w:rsid w:val="00D728B1"/>
    <w:rsid w:val="00D728B5"/>
    <w:rsid w:val="00D72947"/>
    <w:rsid w:val="00D72C0D"/>
    <w:rsid w:val="00D73308"/>
    <w:rsid w:val="00D73319"/>
    <w:rsid w:val="00D736A7"/>
    <w:rsid w:val="00D73885"/>
    <w:rsid w:val="00D7394E"/>
    <w:rsid w:val="00D739F1"/>
    <w:rsid w:val="00D739F5"/>
    <w:rsid w:val="00D73C2B"/>
    <w:rsid w:val="00D73C66"/>
    <w:rsid w:val="00D740C3"/>
    <w:rsid w:val="00D7417B"/>
    <w:rsid w:val="00D742FB"/>
    <w:rsid w:val="00D74578"/>
    <w:rsid w:val="00D745D8"/>
    <w:rsid w:val="00D74A65"/>
    <w:rsid w:val="00D74B3B"/>
    <w:rsid w:val="00D74BCE"/>
    <w:rsid w:val="00D74D57"/>
    <w:rsid w:val="00D75081"/>
    <w:rsid w:val="00D7519D"/>
    <w:rsid w:val="00D7521C"/>
    <w:rsid w:val="00D75304"/>
    <w:rsid w:val="00D7542F"/>
    <w:rsid w:val="00D7573D"/>
    <w:rsid w:val="00D75757"/>
    <w:rsid w:val="00D757ED"/>
    <w:rsid w:val="00D75A59"/>
    <w:rsid w:val="00D75FFF"/>
    <w:rsid w:val="00D76133"/>
    <w:rsid w:val="00D7621E"/>
    <w:rsid w:val="00D765C0"/>
    <w:rsid w:val="00D7662F"/>
    <w:rsid w:val="00D766CA"/>
    <w:rsid w:val="00D7680C"/>
    <w:rsid w:val="00D76E80"/>
    <w:rsid w:val="00D77263"/>
    <w:rsid w:val="00D772B8"/>
    <w:rsid w:val="00D772BE"/>
    <w:rsid w:val="00D7778E"/>
    <w:rsid w:val="00D777FC"/>
    <w:rsid w:val="00D77B3B"/>
    <w:rsid w:val="00D77CDC"/>
    <w:rsid w:val="00D807A4"/>
    <w:rsid w:val="00D80802"/>
    <w:rsid w:val="00D8083E"/>
    <w:rsid w:val="00D80E57"/>
    <w:rsid w:val="00D80EB2"/>
    <w:rsid w:val="00D8103A"/>
    <w:rsid w:val="00D81256"/>
    <w:rsid w:val="00D81653"/>
    <w:rsid w:val="00D81E43"/>
    <w:rsid w:val="00D81FC7"/>
    <w:rsid w:val="00D82458"/>
    <w:rsid w:val="00D82498"/>
    <w:rsid w:val="00D829B6"/>
    <w:rsid w:val="00D82BE8"/>
    <w:rsid w:val="00D82E64"/>
    <w:rsid w:val="00D82EEC"/>
    <w:rsid w:val="00D83327"/>
    <w:rsid w:val="00D838B1"/>
    <w:rsid w:val="00D838DB"/>
    <w:rsid w:val="00D83A6E"/>
    <w:rsid w:val="00D83BEF"/>
    <w:rsid w:val="00D84013"/>
    <w:rsid w:val="00D84029"/>
    <w:rsid w:val="00D84070"/>
    <w:rsid w:val="00D840E1"/>
    <w:rsid w:val="00D8419D"/>
    <w:rsid w:val="00D843F9"/>
    <w:rsid w:val="00D8454C"/>
    <w:rsid w:val="00D8490F"/>
    <w:rsid w:val="00D84B52"/>
    <w:rsid w:val="00D84F85"/>
    <w:rsid w:val="00D851B4"/>
    <w:rsid w:val="00D853AA"/>
    <w:rsid w:val="00D85631"/>
    <w:rsid w:val="00D85744"/>
    <w:rsid w:val="00D858CE"/>
    <w:rsid w:val="00D8644A"/>
    <w:rsid w:val="00D866FA"/>
    <w:rsid w:val="00D86CB4"/>
    <w:rsid w:val="00D87276"/>
    <w:rsid w:val="00D87296"/>
    <w:rsid w:val="00D87516"/>
    <w:rsid w:val="00D876A6"/>
    <w:rsid w:val="00D878F8"/>
    <w:rsid w:val="00D87941"/>
    <w:rsid w:val="00D87A1F"/>
    <w:rsid w:val="00D87B1D"/>
    <w:rsid w:val="00D90119"/>
    <w:rsid w:val="00D90213"/>
    <w:rsid w:val="00D902DC"/>
    <w:rsid w:val="00D90358"/>
    <w:rsid w:val="00D903E3"/>
    <w:rsid w:val="00D903E8"/>
    <w:rsid w:val="00D908A9"/>
    <w:rsid w:val="00D90E74"/>
    <w:rsid w:val="00D90FAF"/>
    <w:rsid w:val="00D91067"/>
    <w:rsid w:val="00D9107F"/>
    <w:rsid w:val="00D91261"/>
    <w:rsid w:val="00D912B8"/>
    <w:rsid w:val="00D915BF"/>
    <w:rsid w:val="00D91754"/>
    <w:rsid w:val="00D91960"/>
    <w:rsid w:val="00D91A68"/>
    <w:rsid w:val="00D91B6A"/>
    <w:rsid w:val="00D92056"/>
    <w:rsid w:val="00D9252C"/>
    <w:rsid w:val="00D92924"/>
    <w:rsid w:val="00D92954"/>
    <w:rsid w:val="00D929FA"/>
    <w:rsid w:val="00D92A55"/>
    <w:rsid w:val="00D92CC9"/>
    <w:rsid w:val="00D92CF4"/>
    <w:rsid w:val="00D92D18"/>
    <w:rsid w:val="00D92EB2"/>
    <w:rsid w:val="00D92F0E"/>
    <w:rsid w:val="00D92F34"/>
    <w:rsid w:val="00D92FF3"/>
    <w:rsid w:val="00D9316A"/>
    <w:rsid w:val="00D931FC"/>
    <w:rsid w:val="00D932D1"/>
    <w:rsid w:val="00D933F0"/>
    <w:rsid w:val="00D934B8"/>
    <w:rsid w:val="00D9350F"/>
    <w:rsid w:val="00D93898"/>
    <w:rsid w:val="00D938DC"/>
    <w:rsid w:val="00D93A95"/>
    <w:rsid w:val="00D93F18"/>
    <w:rsid w:val="00D945E6"/>
    <w:rsid w:val="00D94AA2"/>
    <w:rsid w:val="00D951BD"/>
    <w:rsid w:val="00D95487"/>
    <w:rsid w:val="00D95B49"/>
    <w:rsid w:val="00D95C43"/>
    <w:rsid w:val="00D95E46"/>
    <w:rsid w:val="00D96119"/>
    <w:rsid w:val="00D96765"/>
    <w:rsid w:val="00D9679F"/>
    <w:rsid w:val="00D9697E"/>
    <w:rsid w:val="00D974F0"/>
    <w:rsid w:val="00D9764A"/>
    <w:rsid w:val="00D97A93"/>
    <w:rsid w:val="00D97EDD"/>
    <w:rsid w:val="00D97FF4"/>
    <w:rsid w:val="00DA0468"/>
    <w:rsid w:val="00DA10E9"/>
    <w:rsid w:val="00DA12D2"/>
    <w:rsid w:val="00DA1392"/>
    <w:rsid w:val="00DA1AC3"/>
    <w:rsid w:val="00DA1B78"/>
    <w:rsid w:val="00DA1DF2"/>
    <w:rsid w:val="00DA201E"/>
    <w:rsid w:val="00DA2223"/>
    <w:rsid w:val="00DA24AC"/>
    <w:rsid w:val="00DA24EF"/>
    <w:rsid w:val="00DA26C2"/>
    <w:rsid w:val="00DA32E5"/>
    <w:rsid w:val="00DA3377"/>
    <w:rsid w:val="00DA3481"/>
    <w:rsid w:val="00DA36C9"/>
    <w:rsid w:val="00DA3B5C"/>
    <w:rsid w:val="00DA4119"/>
    <w:rsid w:val="00DA41EA"/>
    <w:rsid w:val="00DA4270"/>
    <w:rsid w:val="00DA43A5"/>
    <w:rsid w:val="00DA4435"/>
    <w:rsid w:val="00DA4453"/>
    <w:rsid w:val="00DA4476"/>
    <w:rsid w:val="00DA44A0"/>
    <w:rsid w:val="00DA4684"/>
    <w:rsid w:val="00DA47CC"/>
    <w:rsid w:val="00DA4A59"/>
    <w:rsid w:val="00DA4BF2"/>
    <w:rsid w:val="00DA52BC"/>
    <w:rsid w:val="00DA5489"/>
    <w:rsid w:val="00DA56FA"/>
    <w:rsid w:val="00DA5BF7"/>
    <w:rsid w:val="00DA5D6F"/>
    <w:rsid w:val="00DA5EA3"/>
    <w:rsid w:val="00DA629C"/>
    <w:rsid w:val="00DA6492"/>
    <w:rsid w:val="00DA6A6A"/>
    <w:rsid w:val="00DA6B1B"/>
    <w:rsid w:val="00DA6D15"/>
    <w:rsid w:val="00DA76DF"/>
    <w:rsid w:val="00DA7719"/>
    <w:rsid w:val="00DA7961"/>
    <w:rsid w:val="00DA7DA6"/>
    <w:rsid w:val="00DA7EBC"/>
    <w:rsid w:val="00DA7F79"/>
    <w:rsid w:val="00DB039F"/>
    <w:rsid w:val="00DB06E5"/>
    <w:rsid w:val="00DB0704"/>
    <w:rsid w:val="00DB0925"/>
    <w:rsid w:val="00DB0965"/>
    <w:rsid w:val="00DB0C28"/>
    <w:rsid w:val="00DB0C51"/>
    <w:rsid w:val="00DB0D02"/>
    <w:rsid w:val="00DB0DEF"/>
    <w:rsid w:val="00DB1188"/>
    <w:rsid w:val="00DB1709"/>
    <w:rsid w:val="00DB18FF"/>
    <w:rsid w:val="00DB1992"/>
    <w:rsid w:val="00DB1C93"/>
    <w:rsid w:val="00DB2062"/>
    <w:rsid w:val="00DB219E"/>
    <w:rsid w:val="00DB253D"/>
    <w:rsid w:val="00DB2558"/>
    <w:rsid w:val="00DB2668"/>
    <w:rsid w:val="00DB2735"/>
    <w:rsid w:val="00DB2876"/>
    <w:rsid w:val="00DB2A37"/>
    <w:rsid w:val="00DB2F62"/>
    <w:rsid w:val="00DB31A4"/>
    <w:rsid w:val="00DB3246"/>
    <w:rsid w:val="00DB32E2"/>
    <w:rsid w:val="00DB35A8"/>
    <w:rsid w:val="00DB3BC2"/>
    <w:rsid w:val="00DB3C63"/>
    <w:rsid w:val="00DB3E28"/>
    <w:rsid w:val="00DB3FE4"/>
    <w:rsid w:val="00DB41D5"/>
    <w:rsid w:val="00DB4295"/>
    <w:rsid w:val="00DB467B"/>
    <w:rsid w:val="00DB484F"/>
    <w:rsid w:val="00DB4872"/>
    <w:rsid w:val="00DB4EC0"/>
    <w:rsid w:val="00DB5476"/>
    <w:rsid w:val="00DB568D"/>
    <w:rsid w:val="00DB57E1"/>
    <w:rsid w:val="00DB5BC5"/>
    <w:rsid w:val="00DB5CF4"/>
    <w:rsid w:val="00DB5D3D"/>
    <w:rsid w:val="00DB6710"/>
    <w:rsid w:val="00DB67D1"/>
    <w:rsid w:val="00DB6B4F"/>
    <w:rsid w:val="00DB6E24"/>
    <w:rsid w:val="00DB722E"/>
    <w:rsid w:val="00DB7299"/>
    <w:rsid w:val="00DB7A8B"/>
    <w:rsid w:val="00DB7C56"/>
    <w:rsid w:val="00DB7D90"/>
    <w:rsid w:val="00DB7F60"/>
    <w:rsid w:val="00DC00AE"/>
    <w:rsid w:val="00DC0536"/>
    <w:rsid w:val="00DC0624"/>
    <w:rsid w:val="00DC09F7"/>
    <w:rsid w:val="00DC0B82"/>
    <w:rsid w:val="00DC0C80"/>
    <w:rsid w:val="00DC1092"/>
    <w:rsid w:val="00DC110A"/>
    <w:rsid w:val="00DC113C"/>
    <w:rsid w:val="00DC1309"/>
    <w:rsid w:val="00DC1419"/>
    <w:rsid w:val="00DC16C7"/>
    <w:rsid w:val="00DC19BA"/>
    <w:rsid w:val="00DC1C4C"/>
    <w:rsid w:val="00DC1D82"/>
    <w:rsid w:val="00DC1EBD"/>
    <w:rsid w:val="00DC21E0"/>
    <w:rsid w:val="00DC2208"/>
    <w:rsid w:val="00DC22F2"/>
    <w:rsid w:val="00DC233A"/>
    <w:rsid w:val="00DC2408"/>
    <w:rsid w:val="00DC252F"/>
    <w:rsid w:val="00DC25B0"/>
    <w:rsid w:val="00DC263C"/>
    <w:rsid w:val="00DC26FC"/>
    <w:rsid w:val="00DC291C"/>
    <w:rsid w:val="00DC296D"/>
    <w:rsid w:val="00DC2E1B"/>
    <w:rsid w:val="00DC3119"/>
    <w:rsid w:val="00DC3262"/>
    <w:rsid w:val="00DC32A9"/>
    <w:rsid w:val="00DC34BE"/>
    <w:rsid w:val="00DC34E8"/>
    <w:rsid w:val="00DC3C50"/>
    <w:rsid w:val="00DC4229"/>
    <w:rsid w:val="00DC472D"/>
    <w:rsid w:val="00DC4765"/>
    <w:rsid w:val="00DC4980"/>
    <w:rsid w:val="00DC51DF"/>
    <w:rsid w:val="00DC56A4"/>
    <w:rsid w:val="00DC5916"/>
    <w:rsid w:val="00DC592B"/>
    <w:rsid w:val="00DC5BF8"/>
    <w:rsid w:val="00DC6080"/>
    <w:rsid w:val="00DC63E3"/>
    <w:rsid w:val="00DC6564"/>
    <w:rsid w:val="00DC6DDE"/>
    <w:rsid w:val="00DC6E0E"/>
    <w:rsid w:val="00DC7284"/>
    <w:rsid w:val="00DC77ED"/>
    <w:rsid w:val="00DC793B"/>
    <w:rsid w:val="00DC79B5"/>
    <w:rsid w:val="00DC7A92"/>
    <w:rsid w:val="00DD0605"/>
    <w:rsid w:val="00DD0B60"/>
    <w:rsid w:val="00DD0C4B"/>
    <w:rsid w:val="00DD0F5B"/>
    <w:rsid w:val="00DD103E"/>
    <w:rsid w:val="00DD19C0"/>
    <w:rsid w:val="00DD1B12"/>
    <w:rsid w:val="00DD1D34"/>
    <w:rsid w:val="00DD1F12"/>
    <w:rsid w:val="00DD211C"/>
    <w:rsid w:val="00DD230D"/>
    <w:rsid w:val="00DD2528"/>
    <w:rsid w:val="00DD271A"/>
    <w:rsid w:val="00DD2929"/>
    <w:rsid w:val="00DD2B8F"/>
    <w:rsid w:val="00DD2C65"/>
    <w:rsid w:val="00DD2D25"/>
    <w:rsid w:val="00DD2EC5"/>
    <w:rsid w:val="00DD30E7"/>
    <w:rsid w:val="00DD32F2"/>
    <w:rsid w:val="00DD3411"/>
    <w:rsid w:val="00DD3672"/>
    <w:rsid w:val="00DD3696"/>
    <w:rsid w:val="00DD3DF4"/>
    <w:rsid w:val="00DD40BE"/>
    <w:rsid w:val="00DD458A"/>
    <w:rsid w:val="00DD45F1"/>
    <w:rsid w:val="00DD4831"/>
    <w:rsid w:val="00DD4C56"/>
    <w:rsid w:val="00DD4CF4"/>
    <w:rsid w:val="00DD510E"/>
    <w:rsid w:val="00DD51D0"/>
    <w:rsid w:val="00DD59D5"/>
    <w:rsid w:val="00DD5CA0"/>
    <w:rsid w:val="00DD5D0B"/>
    <w:rsid w:val="00DD5EDC"/>
    <w:rsid w:val="00DD5F74"/>
    <w:rsid w:val="00DD6051"/>
    <w:rsid w:val="00DD613B"/>
    <w:rsid w:val="00DD688C"/>
    <w:rsid w:val="00DD6EB0"/>
    <w:rsid w:val="00DD6F96"/>
    <w:rsid w:val="00DD6F9E"/>
    <w:rsid w:val="00DD7391"/>
    <w:rsid w:val="00DD77DE"/>
    <w:rsid w:val="00DD7818"/>
    <w:rsid w:val="00DE027D"/>
    <w:rsid w:val="00DE04FA"/>
    <w:rsid w:val="00DE08CC"/>
    <w:rsid w:val="00DE0B62"/>
    <w:rsid w:val="00DE0C2E"/>
    <w:rsid w:val="00DE0CFE"/>
    <w:rsid w:val="00DE1311"/>
    <w:rsid w:val="00DE1803"/>
    <w:rsid w:val="00DE1C38"/>
    <w:rsid w:val="00DE1FD6"/>
    <w:rsid w:val="00DE216C"/>
    <w:rsid w:val="00DE2373"/>
    <w:rsid w:val="00DE256A"/>
    <w:rsid w:val="00DE2E58"/>
    <w:rsid w:val="00DE2E65"/>
    <w:rsid w:val="00DE2E6E"/>
    <w:rsid w:val="00DE3404"/>
    <w:rsid w:val="00DE3694"/>
    <w:rsid w:val="00DE374E"/>
    <w:rsid w:val="00DE37FC"/>
    <w:rsid w:val="00DE39C3"/>
    <w:rsid w:val="00DE3A44"/>
    <w:rsid w:val="00DE3A8E"/>
    <w:rsid w:val="00DE3AEE"/>
    <w:rsid w:val="00DE3B99"/>
    <w:rsid w:val="00DE3C84"/>
    <w:rsid w:val="00DE406A"/>
    <w:rsid w:val="00DE4390"/>
    <w:rsid w:val="00DE4799"/>
    <w:rsid w:val="00DE491A"/>
    <w:rsid w:val="00DE4AD4"/>
    <w:rsid w:val="00DE4B62"/>
    <w:rsid w:val="00DE4B75"/>
    <w:rsid w:val="00DE50F4"/>
    <w:rsid w:val="00DE514F"/>
    <w:rsid w:val="00DE52F6"/>
    <w:rsid w:val="00DE5603"/>
    <w:rsid w:val="00DE5BC8"/>
    <w:rsid w:val="00DE5CEB"/>
    <w:rsid w:val="00DE5ED6"/>
    <w:rsid w:val="00DE62F6"/>
    <w:rsid w:val="00DE6335"/>
    <w:rsid w:val="00DE65CD"/>
    <w:rsid w:val="00DE6809"/>
    <w:rsid w:val="00DE68AB"/>
    <w:rsid w:val="00DE6AF2"/>
    <w:rsid w:val="00DE70EE"/>
    <w:rsid w:val="00DE7D92"/>
    <w:rsid w:val="00DE7E38"/>
    <w:rsid w:val="00DF0016"/>
    <w:rsid w:val="00DF0661"/>
    <w:rsid w:val="00DF0734"/>
    <w:rsid w:val="00DF0A7C"/>
    <w:rsid w:val="00DF1245"/>
    <w:rsid w:val="00DF156E"/>
    <w:rsid w:val="00DF20E3"/>
    <w:rsid w:val="00DF212F"/>
    <w:rsid w:val="00DF25BA"/>
    <w:rsid w:val="00DF27BE"/>
    <w:rsid w:val="00DF27E6"/>
    <w:rsid w:val="00DF2927"/>
    <w:rsid w:val="00DF2B23"/>
    <w:rsid w:val="00DF2CBD"/>
    <w:rsid w:val="00DF2EB7"/>
    <w:rsid w:val="00DF3001"/>
    <w:rsid w:val="00DF311E"/>
    <w:rsid w:val="00DF323A"/>
    <w:rsid w:val="00DF36D4"/>
    <w:rsid w:val="00DF3A96"/>
    <w:rsid w:val="00DF3BBB"/>
    <w:rsid w:val="00DF3CF5"/>
    <w:rsid w:val="00DF4457"/>
    <w:rsid w:val="00DF451A"/>
    <w:rsid w:val="00DF451C"/>
    <w:rsid w:val="00DF475B"/>
    <w:rsid w:val="00DF4975"/>
    <w:rsid w:val="00DF4990"/>
    <w:rsid w:val="00DF4A72"/>
    <w:rsid w:val="00DF4BBD"/>
    <w:rsid w:val="00DF53E5"/>
    <w:rsid w:val="00DF5BB7"/>
    <w:rsid w:val="00DF5BFF"/>
    <w:rsid w:val="00DF5C15"/>
    <w:rsid w:val="00DF5D34"/>
    <w:rsid w:val="00DF6089"/>
    <w:rsid w:val="00DF6164"/>
    <w:rsid w:val="00DF620D"/>
    <w:rsid w:val="00DF65C5"/>
    <w:rsid w:val="00DF67B9"/>
    <w:rsid w:val="00DF6816"/>
    <w:rsid w:val="00DF6B1F"/>
    <w:rsid w:val="00DF7171"/>
    <w:rsid w:val="00DF72FC"/>
    <w:rsid w:val="00DF76C1"/>
    <w:rsid w:val="00DF7816"/>
    <w:rsid w:val="00DF7E78"/>
    <w:rsid w:val="00E0012F"/>
    <w:rsid w:val="00E00324"/>
    <w:rsid w:val="00E004A4"/>
    <w:rsid w:val="00E006B5"/>
    <w:rsid w:val="00E009D5"/>
    <w:rsid w:val="00E00FE0"/>
    <w:rsid w:val="00E0192B"/>
    <w:rsid w:val="00E0196A"/>
    <w:rsid w:val="00E01C26"/>
    <w:rsid w:val="00E01EF5"/>
    <w:rsid w:val="00E029F3"/>
    <w:rsid w:val="00E02B39"/>
    <w:rsid w:val="00E02B96"/>
    <w:rsid w:val="00E03380"/>
    <w:rsid w:val="00E033B0"/>
    <w:rsid w:val="00E0370C"/>
    <w:rsid w:val="00E03778"/>
    <w:rsid w:val="00E03C00"/>
    <w:rsid w:val="00E03CAF"/>
    <w:rsid w:val="00E03F2A"/>
    <w:rsid w:val="00E03F3C"/>
    <w:rsid w:val="00E03F4A"/>
    <w:rsid w:val="00E03FC0"/>
    <w:rsid w:val="00E03FD5"/>
    <w:rsid w:val="00E04962"/>
    <w:rsid w:val="00E04C71"/>
    <w:rsid w:val="00E04E48"/>
    <w:rsid w:val="00E0521D"/>
    <w:rsid w:val="00E055D1"/>
    <w:rsid w:val="00E059E1"/>
    <w:rsid w:val="00E0639C"/>
    <w:rsid w:val="00E0652B"/>
    <w:rsid w:val="00E067A4"/>
    <w:rsid w:val="00E0696B"/>
    <w:rsid w:val="00E06FAE"/>
    <w:rsid w:val="00E0713A"/>
    <w:rsid w:val="00E071AA"/>
    <w:rsid w:val="00E075B7"/>
    <w:rsid w:val="00E07795"/>
    <w:rsid w:val="00E0780F"/>
    <w:rsid w:val="00E07C86"/>
    <w:rsid w:val="00E07CCD"/>
    <w:rsid w:val="00E07D01"/>
    <w:rsid w:val="00E07EA6"/>
    <w:rsid w:val="00E10022"/>
    <w:rsid w:val="00E100FC"/>
    <w:rsid w:val="00E1027F"/>
    <w:rsid w:val="00E10285"/>
    <w:rsid w:val="00E104A0"/>
    <w:rsid w:val="00E10777"/>
    <w:rsid w:val="00E108D2"/>
    <w:rsid w:val="00E108E9"/>
    <w:rsid w:val="00E10C77"/>
    <w:rsid w:val="00E10E8C"/>
    <w:rsid w:val="00E10FE1"/>
    <w:rsid w:val="00E11133"/>
    <w:rsid w:val="00E113C3"/>
    <w:rsid w:val="00E1211F"/>
    <w:rsid w:val="00E1224C"/>
    <w:rsid w:val="00E123E5"/>
    <w:rsid w:val="00E12480"/>
    <w:rsid w:val="00E124D8"/>
    <w:rsid w:val="00E1278F"/>
    <w:rsid w:val="00E12AEA"/>
    <w:rsid w:val="00E12AEF"/>
    <w:rsid w:val="00E12B25"/>
    <w:rsid w:val="00E12CAB"/>
    <w:rsid w:val="00E12F38"/>
    <w:rsid w:val="00E131A1"/>
    <w:rsid w:val="00E13209"/>
    <w:rsid w:val="00E13DBA"/>
    <w:rsid w:val="00E13F9F"/>
    <w:rsid w:val="00E1446D"/>
    <w:rsid w:val="00E1454B"/>
    <w:rsid w:val="00E14CF8"/>
    <w:rsid w:val="00E14E07"/>
    <w:rsid w:val="00E14EE4"/>
    <w:rsid w:val="00E14F04"/>
    <w:rsid w:val="00E14FDE"/>
    <w:rsid w:val="00E15370"/>
    <w:rsid w:val="00E15622"/>
    <w:rsid w:val="00E1562A"/>
    <w:rsid w:val="00E162BF"/>
    <w:rsid w:val="00E16407"/>
    <w:rsid w:val="00E1687C"/>
    <w:rsid w:val="00E16A38"/>
    <w:rsid w:val="00E16A5A"/>
    <w:rsid w:val="00E16EC1"/>
    <w:rsid w:val="00E16FB2"/>
    <w:rsid w:val="00E16FB8"/>
    <w:rsid w:val="00E1709D"/>
    <w:rsid w:val="00E17415"/>
    <w:rsid w:val="00E1795F"/>
    <w:rsid w:val="00E17B30"/>
    <w:rsid w:val="00E208D9"/>
    <w:rsid w:val="00E20935"/>
    <w:rsid w:val="00E20A96"/>
    <w:rsid w:val="00E20B0C"/>
    <w:rsid w:val="00E20B52"/>
    <w:rsid w:val="00E20CB6"/>
    <w:rsid w:val="00E20F2C"/>
    <w:rsid w:val="00E2165B"/>
    <w:rsid w:val="00E218C0"/>
    <w:rsid w:val="00E219A8"/>
    <w:rsid w:val="00E21BA2"/>
    <w:rsid w:val="00E21C27"/>
    <w:rsid w:val="00E21E8C"/>
    <w:rsid w:val="00E22345"/>
    <w:rsid w:val="00E223AB"/>
    <w:rsid w:val="00E229AE"/>
    <w:rsid w:val="00E22DA8"/>
    <w:rsid w:val="00E23087"/>
    <w:rsid w:val="00E230AE"/>
    <w:rsid w:val="00E232D1"/>
    <w:rsid w:val="00E234BB"/>
    <w:rsid w:val="00E2359E"/>
    <w:rsid w:val="00E23770"/>
    <w:rsid w:val="00E2380B"/>
    <w:rsid w:val="00E2399D"/>
    <w:rsid w:val="00E23BD0"/>
    <w:rsid w:val="00E23F88"/>
    <w:rsid w:val="00E23FC8"/>
    <w:rsid w:val="00E24812"/>
    <w:rsid w:val="00E24939"/>
    <w:rsid w:val="00E24C5E"/>
    <w:rsid w:val="00E24DF6"/>
    <w:rsid w:val="00E24EC4"/>
    <w:rsid w:val="00E2526E"/>
    <w:rsid w:val="00E2538D"/>
    <w:rsid w:val="00E25492"/>
    <w:rsid w:val="00E254AD"/>
    <w:rsid w:val="00E25D6B"/>
    <w:rsid w:val="00E26163"/>
    <w:rsid w:val="00E262B9"/>
    <w:rsid w:val="00E262F6"/>
    <w:rsid w:val="00E264D8"/>
    <w:rsid w:val="00E2657A"/>
    <w:rsid w:val="00E265E7"/>
    <w:rsid w:val="00E2685F"/>
    <w:rsid w:val="00E2766E"/>
    <w:rsid w:val="00E277E5"/>
    <w:rsid w:val="00E27820"/>
    <w:rsid w:val="00E3015F"/>
    <w:rsid w:val="00E302A8"/>
    <w:rsid w:val="00E30559"/>
    <w:rsid w:val="00E307AA"/>
    <w:rsid w:val="00E30D07"/>
    <w:rsid w:val="00E30F98"/>
    <w:rsid w:val="00E31109"/>
    <w:rsid w:val="00E31656"/>
    <w:rsid w:val="00E31B3F"/>
    <w:rsid w:val="00E31DDE"/>
    <w:rsid w:val="00E3234F"/>
    <w:rsid w:val="00E324AC"/>
    <w:rsid w:val="00E324EF"/>
    <w:rsid w:val="00E32514"/>
    <w:rsid w:val="00E32565"/>
    <w:rsid w:val="00E3273F"/>
    <w:rsid w:val="00E32873"/>
    <w:rsid w:val="00E32972"/>
    <w:rsid w:val="00E32BAE"/>
    <w:rsid w:val="00E32DA4"/>
    <w:rsid w:val="00E32F9C"/>
    <w:rsid w:val="00E33150"/>
    <w:rsid w:val="00E336D3"/>
    <w:rsid w:val="00E3382C"/>
    <w:rsid w:val="00E33D57"/>
    <w:rsid w:val="00E3411A"/>
    <w:rsid w:val="00E34522"/>
    <w:rsid w:val="00E34AAB"/>
    <w:rsid w:val="00E34D0D"/>
    <w:rsid w:val="00E34E3F"/>
    <w:rsid w:val="00E34F8B"/>
    <w:rsid w:val="00E34FCF"/>
    <w:rsid w:val="00E3505A"/>
    <w:rsid w:val="00E3521E"/>
    <w:rsid w:val="00E352FB"/>
    <w:rsid w:val="00E3570C"/>
    <w:rsid w:val="00E35977"/>
    <w:rsid w:val="00E35C6F"/>
    <w:rsid w:val="00E35DB7"/>
    <w:rsid w:val="00E36071"/>
    <w:rsid w:val="00E3644C"/>
    <w:rsid w:val="00E36555"/>
    <w:rsid w:val="00E36690"/>
    <w:rsid w:val="00E36AD7"/>
    <w:rsid w:val="00E36C41"/>
    <w:rsid w:val="00E36FFC"/>
    <w:rsid w:val="00E37020"/>
    <w:rsid w:val="00E370A2"/>
    <w:rsid w:val="00E372BC"/>
    <w:rsid w:val="00E37628"/>
    <w:rsid w:val="00E37FED"/>
    <w:rsid w:val="00E400FB"/>
    <w:rsid w:val="00E40180"/>
    <w:rsid w:val="00E401F7"/>
    <w:rsid w:val="00E403EE"/>
    <w:rsid w:val="00E4061D"/>
    <w:rsid w:val="00E407E0"/>
    <w:rsid w:val="00E407FE"/>
    <w:rsid w:val="00E408B9"/>
    <w:rsid w:val="00E40C59"/>
    <w:rsid w:val="00E4110E"/>
    <w:rsid w:val="00E41B18"/>
    <w:rsid w:val="00E41BFE"/>
    <w:rsid w:val="00E41C2A"/>
    <w:rsid w:val="00E41E26"/>
    <w:rsid w:val="00E42A7A"/>
    <w:rsid w:val="00E42E81"/>
    <w:rsid w:val="00E42EAE"/>
    <w:rsid w:val="00E438AE"/>
    <w:rsid w:val="00E440D5"/>
    <w:rsid w:val="00E4450C"/>
    <w:rsid w:val="00E4464E"/>
    <w:rsid w:val="00E4475B"/>
    <w:rsid w:val="00E447D9"/>
    <w:rsid w:val="00E44D6D"/>
    <w:rsid w:val="00E45832"/>
    <w:rsid w:val="00E458D4"/>
    <w:rsid w:val="00E45B0F"/>
    <w:rsid w:val="00E4610A"/>
    <w:rsid w:val="00E46271"/>
    <w:rsid w:val="00E463D1"/>
    <w:rsid w:val="00E464A5"/>
    <w:rsid w:val="00E4663C"/>
    <w:rsid w:val="00E467FF"/>
    <w:rsid w:val="00E46901"/>
    <w:rsid w:val="00E46B1C"/>
    <w:rsid w:val="00E46C22"/>
    <w:rsid w:val="00E46C34"/>
    <w:rsid w:val="00E46D77"/>
    <w:rsid w:val="00E46F21"/>
    <w:rsid w:val="00E46F60"/>
    <w:rsid w:val="00E47040"/>
    <w:rsid w:val="00E470AB"/>
    <w:rsid w:val="00E472E9"/>
    <w:rsid w:val="00E474B4"/>
    <w:rsid w:val="00E47643"/>
    <w:rsid w:val="00E47958"/>
    <w:rsid w:val="00E47D66"/>
    <w:rsid w:val="00E47F54"/>
    <w:rsid w:val="00E50111"/>
    <w:rsid w:val="00E505F8"/>
    <w:rsid w:val="00E512FA"/>
    <w:rsid w:val="00E5148F"/>
    <w:rsid w:val="00E51CB7"/>
    <w:rsid w:val="00E51CD4"/>
    <w:rsid w:val="00E51CD8"/>
    <w:rsid w:val="00E51EC3"/>
    <w:rsid w:val="00E51EEE"/>
    <w:rsid w:val="00E5209B"/>
    <w:rsid w:val="00E5222B"/>
    <w:rsid w:val="00E52354"/>
    <w:rsid w:val="00E523CA"/>
    <w:rsid w:val="00E52449"/>
    <w:rsid w:val="00E5267D"/>
    <w:rsid w:val="00E52A86"/>
    <w:rsid w:val="00E52BC3"/>
    <w:rsid w:val="00E52C0C"/>
    <w:rsid w:val="00E52FF1"/>
    <w:rsid w:val="00E535E1"/>
    <w:rsid w:val="00E53878"/>
    <w:rsid w:val="00E53C6D"/>
    <w:rsid w:val="00E53CB5"/>
    <w:rsid w:val="00E53F04"/>
    <w:rsid w:val="00E541BF"/>
    <w:rsid w:val="00E541E6"/>
    <w:rsid w:val="00E54249"/>
    <w:rsid w:val="00E54300"/>
    <w:rsid w:val="00E54390"/>
    <w:rsid w:val="00E5462A"/>
    <w:rsid w:val="00E549FC"/>
    <w:rsid w:val="00E54AB3"/>
    <w:rsid w:val="00E54E54"/>
    <w:rsid w:val="00E54E60"/>
    <w:rsid w:val="00E54E9E"/>
    <w:rsid w:val="00E5502E"/>
    <w:rsid w:val="00E5511B"/>
    <w:rsid w:val="00E551AF"/>
    <w:rsid w:val="00E55495"/>
    <w:rsid w:val="00E55B9B"/>
    <w:rsid w:val="00E55F31"/>
    <w:rsid w:val="00E560B5"/>
    <w:rsid w:val="00E560DF"/>
    <w:rsid w:val="00E5633B"/>
    <w:rsid w:val="00E563A9"/>
    <w:rsid w:val="00E56488"/>
    <w:rsid w:val="00E56C4F"/>
    <w:rsid w:val="00E56D80"/>
    <w:rsid w:val="00E57654"/>
    <w:rsid w:val="00E57BBF"/>
    <w:rsid w:val="00E57CEB"/>
    <w:rsid w:val="00E57F59"/>
    <w:rsid w:val="00E57F9C"/>
    <w:rsid w:val="00E60058"/>
    <w:rsid w:val="00E60196"/>
    <w:rsid w:val="00E60BEE"/>
    <w:rsid w:val="00E60CD5"/>
    <w:rsid w:val="00E60EF1"/>
    <w:rsid w:val="00E61291"/>
    <w:rsid w:val="00E6132E"/>
    <w:rsid w:val="00E613CC"/>
    <w:rsid w:val="00E6156A"/>
    <w:rsid w:val="00E6179B"/>
    <w:rsid w:val="00E61C12"/>
    <w:rsid w:val="00E61D4C"/>
    <w:rsid w:val="00E61DE6"/>
    <w:rsid w:val="00E62439"/>
    <w:rsid w:val="00E62942"/>
    <w:rsid w:val="00E62A0B"/>
    <w:rsid w:val="00E62BFB"/>
    <w:rsid w:val="00E62C25"/>
    <w:rsid w:val="00E632E3"/>
    <w:rsid w:val="00E63341"/>
    <w:rsid w:val="00E6355F"/>
    <w:rsid w:val="00E63616"/>
    <w:rsid w:val="00E638EF"/>
    <w:rsid w:val="00E63CE3"/>
    <w:rsid w:val="00E63DFA"/>
    <w:rsid w:val="00E63E9C"/>
    <w:rsid w:val="00E63EB4"/>
    <w:rsid w:val="00E63F56"/>
    <w:rsid w:val="00E64240"/>
    <w:rsid w:val="00E6430B"/>
    <w:rsid w:val="00E647BD"/>
    <w:rsid w:val="00E648CA"/>
    <w:rsid w:val="00E649C8"/>
    <w:rsid w:val="00E64D62"/>
    <w:rsid w:val="00E64D88"/>
    <w:rsid w:val="00E64E43"/>
    <w:rsid w:val="00E64E50"/>
    <w:rsid w:val="00E64ECF"/>
    <w:rsid w:val="00E65201"/>
    <w:rsid w:val="00E65252"/>
    <w:rsid w:val="00E652B5"/>
    <w:rsid w:val="00E653F7"/>
    <w:rsid w:val="00E656AE"/>
    <w:rsid w:val="00E656BF"/>
    <w:rsid w:val="00E65909"/>
    <w:rsid w:val="00E65AE8"/>
    <w:rsid w:val="00E65C65"/>
    <w:rsid w:val="00E66053"/>
    <w:rsid w:val="00E662FD"/>
    <w:rsid w:val="00E664A1"/>
    <w:rsid w:val="00E668FF"/>
    <w:rsid w:val="00E66B94"/>
    <w:rsid w:val="00E66D6A"/>
    <w:rsid w:val="00E66DD8"/>
    <w:rsid w:val="00E67391"/>
    <w:rsid w:val="00E67437"/>
    <w:rsid w:val="00E674CA"/>
    <w:rsid w:val="00E675C3"/>
    <w:rsid w:val="00E67776"/>
    <w:rsid w:val="00E67F8A"/>
    <w:rsid w:val="00E7002F"/>
    <w:rsid w:val="00E70348"/>
    <w:rsid w:val="00E7091D"/>
    <w:rsid w:val="00E713BF"/>
    <w:rsid w:val="00E71996"/>
    <w:rsid w:val="00E71D05"/>
    <w:rsid w:val="00E71EF4"/>
    <w:rsid w:val="00E721BB"/>
    <w:rsid w:val="00E72392"/>
    <w:rsid w:val="00E726B5"/>
    <w:rsid w:val="00E72764"/>
    <w:rsid w:val="00E72898"/>
    <w:rsid w:val="00E72985"/>
    <w:rsid w:val="00E72F05"/>
    <w:rsid w:val="00E72F15"/>
    <w:rsid w:val="00E72F8B"/>
    <w:rsid w:val="00E73052"/>
    <w:rsid w:val="00E734DA"/>
    <w:rsid w:val="00E7366D"/>
    <w:rsid w:val="00E7368B"/>
    <w:rsid w:val="00E73822"/>
    <w:rsid w:val="00E73AE9"/>
    <w:rsid w:val="00E73CA7"/>
    <w:rsid w:val="00E73E6A"/>
    <w:rsid w:val="00E73EF7"/>
    <w:rsid w:val="00E74041"/>
    <w:rsid w:val="00E7409C"/>
    <w:rsid w:val="00E740E5"/>
    <w:rsid w:val="00E74700"/>
    <w:rsid w:val="00E74721"/>
    <w:rsid w:val="00E74736"/>
    <w:rsid w:val="00E74A04"/>
    <w:rsid w:val="00E74FA0"/>
    <w:rsid w:val="00E755A5"/>
    <w:rsid w:val="00E7563D"/>
    <w:rsid w:val="00E75E1C"/>
    <w:rsid w:val="00E75F51"/>
    <w:rsid w:val="00E76398"/>
    <w:rsid w:val="00E765C3"/>
    <w:rsid w:val="00E76856"/>
    <w:rsid w:val="00E768A0"/>
    <w:rsid w:val="00E76BEE"/>
    <w:rsid w:val="00E76D1C"/>
    <w:rsid w:val="00E76DDB"/>
    <w:rsid w:val="00E76F07"/>
    <w:rsid w:val="00E77495"/>
    <w:rsid w:val="00E8038D"/>
    <w:rsid w:val="00E803B7"/>
    <w:rsid w:val="00E80867"/>
    <w:rsid w:val="00E80A9B"/>
    <w:rsid w:val="00E80D1A"/>
    <w:rsid w:val="00E80E32"/>
    <w:rsid w:val="00E80EBB"/>
    <w:rsid w:val="00E81161"/>
    <w:rsid w:val="00E81467"/>
    <w:rsid w:val="00E818C5"/>
    <w:rsid w:val="00E81DF6"/>
    <w:rsid w:val="00E8228C"/>
    <w:rsid w:val="00E823CE"/>
    <w:rsid w:val="00E8256F"/>
    <w:rsid w:val="00E827BB"/>
    <w:rsid w:val="00E828D9"/>
    <w:rsid w:val="00E82B26"/>
    <w:rsid w:val="00E830CD"/>
    <w:rsid w:val="00E8321F"/>
    <w:rsid w:val="00E832B0"/>
    <w:rsid w:val="00E832BD"/>
    <w:rsid w:val="00E835CF"/>
    <w:rsid w:val="00E83770"/>
    <w:rsid w:val="00E83837"/>
    <w:rsid w:val="00E83BB4"/>
    <w:rsid w:val="00E83DF6"/>
    <w:rsid w:val="00E8401A"/>
    <w:rsid w:val="00E8402B"/>
    <w:rsid w:val="00E84272"/>
    <w:rsid w:val="00E842D2"/>
    <w:rsid w:val="00E84342"/>
    <w:rsid w:val="00E848CB"/>
    <w:rsid w:val="00E84A64"/>
    <w:rsid w:val="00E84AA4"/>
    <w:rsid w:val="00E84B64"/>
    <w:rsid w:val="00E84BC9"/>
    <w:rsid w:val="00E84E69"/>
    <w:rsid w:val="00E8512F"/>
    <w:rsid w:val="00E853AA"/>
    <w:rsid w:val="00E8542A"/>
    <w:rsid w:val="00E855E0"/>
    <w:rsid w:val="00E858D2"/>
    <w:rsid w:val="00E858E7"/>
    <w:rsid w:val="00E85C58"/>
    <w:rsid w:val="00E85EAA"/>
    <w:rsid w:val="00E86126"/>
    <w:rsid w:val="00E86144"/>
    <w:rsid w:val="00E86662"/>
    <w:rsid w:val="00E8673A"/>
    <w:rsid w:val="00E86AC8"/>
    <w:rsid w:val="00E86AEA"/>
    <w:rsid w:val="00E86B3A"/>
    <w:rsid w:val="00E86EF6"/>
    <w:rsid w:val="00E87229"/>
    <w:rsid w:val="00E8727E"/>
    <w:rsid w:val="00E875B7"/>
    <w:rsid w:val="00E8782C"/>
    <w:rsid w:val="00E87B85"/>
    <w:rsid w:val="00E87DE7"/>
    <w:rsid w:val="00E90302"/>
    <w:rsid w:val="00E90915"/>
    <w:rsid w:val="00E914F8"/>
    <w:rsid w:val="00E91A15"/>
    <w:rsid w:val="00E91C69"/>
    <w:rsid w:val="00E91D67"/>
    <w:rsid w:val="00E91D95"/>
    <w:rsid w:val="00E923F6"/>
    <w:rsid w:val="00E924CF"/>
    <w:rsid w:val="00E92AC3"/>
    <w:rsid w:val="00E92AE4"/>
    <w:rsid w:val="00E92C35"/>
    <w:rsid w:val="00E932AF"/>
    <w:rsid w:val="00E939FE"/>
    <w:rsid w:val="00E9434C"/>
    <w:rsid w:val="00E94439"/>
    <w:rsid w:val="00E944F0"/>
    <w:rsid w:val="00E94636"/>
    <w:rsid w:val="00E9469B"/>
    <w:rsid w:val="00E94818"/>
    <w:rsid w:val="00E94A79"/>
    <w:rsid w:val="00E94FF2"/>
    <w:rsid w:val="00E950AB"/>
    <w:rsid w:val="00E950B5"/>
    <w:rsid w:val="00E950B8"/>
    <w:rsid w:val="00E95193"/>
    <w:rsid w:val="00E95B13"/>
    <w:rsid w:val="00E95E76"/>
    <w:rsid w:val="00E95EB4"/>
    <w:rsid w:val="00E95FF1"/>
    <w:rsid w:val="00E960E6"/>
    <w:rsid w:val="00E9616D"/>
    <w:rsid w:val="00E967ED"/>
    <w:rsid w:val="00E96F9C"/>
    <w:rsid w:val="00E97098"/>
    <w:rsid w:val="00E97B74"/>
    <w:rsid w:val="00E97B9A"/>
    <w:rsid w:val="00EA0482"/>
    <w:rsid w:val="00EA04A5"/>
    <w:rsid w:val="00EA05DB"/>
    <w:rsid w:val="00EA08D2"/>
    <w:rsid w:val="00EA10E9"/>
    <w:rsid w:val="00EA14C9"/>
    <w:rsid w:val="00EA173B"/>
    <w:rsid w:val="00EA1CFC"/>
    <w:rsid w:val="00EA1E93"/>
    <w:rsid w:val="00EA23FD"/>
    <w:rsid w:val="00EA24EE"/>
    <w:rsid w:val="00EA250D"/>
    <w:rsid w:val="00EA2554"/>
    <w:rsid w:val="00EA2619"/>
    <w:rsid w:val="00EA2661"/>
    <w:rsid w:val="00EA2AE0"/>
    <w:rsid w:val="00EA3110"/>
    <w:rsid w:val="00EA33A6"/>
    <w:rsid w:val="00EA3A2D"/>
    <w:rsid w:val="00EA3C6A"/>
    <w:rsid w:val="00EA3F07"/>
    <w:rsid w:val="00EA3F21"/>
    <w:rsid w:val="00EA41DE"/>
    <w:rsid w:val="00EA4249"/>
    <w:rsid w:val="00EA44A3"/>
    <w:rsid w:val="00EA44DA"/>
    <w:rsid w:val="00EA4839"/>
    <w:rsid w:val="00EA5069"/>
    <w:rsid w:val="00EA5420"/>
    <w:rsid w:val="00EA5CA3"/>
    <w:rsid w:val="00EA5DA1"/>
    <w:rsid w:val="00EA61D3"/>
    <w:rsid w:val="00EA636B"/>
    <w:rsid w:val="00EA6465"/>
    <w:rsid w:val="00EA6619"/>
    <w:rsid w:val="00EA6732"/>
    <w:rsid w:val="00EA6D2E"/>
    <w:rsid w:val="00EA6FE7"/>
    <w:rsid w:val="00EA7099"/>
    <w:rsid w:val="00EA70C8"/>
    <w:rsid w:val="00EA7276"/>
    <w:rsid w:val="00EA73EB"/>
    <w:rsid w:val="00EA7834"/>
    <w:rsid w:val="00EA7D28"/>
    <w:rsid w:val="00EA7E98"/>
    <w:rsid w:val="00EA7FDB"/>
    <w:rsid w:val="00EB02C1"/>
    <w:rsid w:val="00EB05E4"/>
    <w:rsid w:val="00EB0896"/>
    <w:rsid w:val="00EB0E79"/>
    <w:rsid w:val="00EB175A"/>
    <w:rsid w:val="00EB18FC"/>
    <w:rsid w:val="00EB196C"/>
    <w:rsid w:val="00EB197F"/>
    <w:rsid w:val="00EB19C6"/>
    <w:rsid w:val="00EB2034"/>
    <w:rsid w:val="00EB204E"/>
    <w:rsid w:val="00EB286D"/>
    <w:rsid w:val="00EB2AC0"/>
    <w:rsid w:val="00EB2CC8"/>
    <w:rsid w:val="00EB2CD4"/>
    <w:rsid w:val="00EB2D68"/>
    <w:rsid w:val="00EB2E9D"/>
    <w:rsid w:val="00EB2F36"/>
    <w:rsid w:val="00EB311E"/>
    <w:rsid w:val="00EB32E0"/>
    <w:rsid w:val="00EB359A"/>
    <w:rsid w:val="00EB3745"/>
    <w:rsid w:val="00EB3A6F"/>
    <w:rsid w:val="00EB434D"/>
    <w:rsid w:val="00EB452A"/>
    <w:rsid w:val="00EB4691"/>
    <w:rsid w:val="00EB47C6"/>
    <w:rsid w:val="00EB481F"/>
    <w:rsid w:val="00EB4B98"/>
    <w:rsid w:val="00EB4DA1"/>
    <w:rsid w:val="00EB5009"/>
    <w:rsid w:val="00EB519E"/>
    <w:rsid w:val="00EB5FCF"/>
    <w:rsid w:val="00EB6411"/>
    <w:rsid w:val="00EB6825"/>
    <w:rsid w:val="00EB6935"/>
    <w:rsid w:val="00EB6953"/>
    <w:rsid w:val="00EB6ABA"/>
    <w:rsid w:val="00EB6AEC"/>
    <w:rsid w:val="00EB6BFC"/>
    <w:rsid w:val="00EB6E88"/>
    <w:rsid w:val="00EB6F49"/>
    <w:rsid w:val="00EB7192"/>
    <w:rsid w:val="00EB71B9"/>
    <w:rsid w:val="00EB7317"/>
    <w:rsid w:val="00EB7695"/>
    <w:rsid w:val="00EB76CF"/>
    <w:rsid w:val="00EB78CB"/>
    <w:rsid w:val="00EB79B8"/>
    <w:rsid w:val="00EB7BEC"/>
    <w:rsid w:val="00EB7DBF"/>
    <w:rsid w:val="00EC01DF"/>
    <w:rsid w:val="00EC01F2"/>
    <w:rsid w:val="00EC048C"/>
    <w:rsid w:val="00EC04BD"/>
    <w:rsid w:val="00EC04DD"/>
    <w:rsid w:val="00EC091E"/>
    <w:rsid w:val="00EC09D0"/>
    <w:rsid w:val="00EC1089"/>
    <w:rsid w:val="00EC137B"/>
    <w:rsid w:val="00EC15C3"/>
    <w:rsid w:val="00EC16BC"/>
    <w:rsid w:val="00EC1F38"/>
    <w:rsid w:val="00EC228D"/>
    <w:rsid w:val="00EC229C"/>
    <w:rsid w:val="00EC2376"/>
    <w:rsid w:val="00EC2548"/>
    <w:rsid w:val="00EC2D1B"/>
    <w:rsid w:val="00EC2F70"/>
    <w:rsid w:val="00EC332D"/>
    <w:rsid w:val="00EC38B9"/>
    <w:rsid w:val="00EC39CC"/>
    <w:rsid w:val="00EC3DCD"/>
    <w:rsid w:val="00EC404E"/>
    <w:rsid w:val="00EC41A8"/>
    <w:rsid w:val="00EC42DC"/>
    <w:rsid w:val="00EC42F6"/>
    <w:rsid w:val="00EC485C"/>
    <w:rsid w:val="00EC4902"/>
    <w:rsid w:val="00EC5065"/>
    <w:rsid w:val="00EC51B5"/>
    <w:rsid w:val="00EC5528"/>
    <w:rsid w:val="00EC5581"/>
    <w:rsid w:val="00EC57CA"/>
    <w:rsid w:val="00EC6055"/>
    <w:rsid w:val="00EC621D"/>
    <w:rsid w:val="00EC653E"/>
    <w:rsid w:val="00EC6689"/>
    <w:rsid w:val="00EC678F"/>
    <w:rsid w:val="00EC6AAC"/>
    <w:rsid w:val="00EC6E9E"/>
    <w:rsid w:val="00EC6ED9"/>
    <w:rsid w:val="00EC70DE"/>
    <w:rsid w:val="00EC755F"/>
    <w:rsid w:val="00EC77D3"/>
    <w:rsid w:val="00EC7974"/>
    <w:rsid w:val="00EC7BD8"/>
    <w:rsid w:val="00ED003D"/>
    <w:rsid w:val="00ED0140"/>
    <w:rsid w:val="00ED0168"/>
    <w:rsid w:val="00ED080C"/>
    <w:rsid w:val="00ED0A45"/>
    <w:rsid w:val="00ED0D28"/>
    <w:rsid w:val="00ED1047"/>
    <w:rsid w:val="00ED1298"/>
    <w:rsid w:val="00ED17D0"/>
    <w:rsid w:val="00ED1865"/>
    <w:rsid w:val="00ED196B"/>
    <w:rsid w:val="00ED1A54"/>
    <w:rsid w:val="00ED1C7E"/>
    <w:rsid w:val="00ED1E87"/>
    <w:rsid w:val="00ED2156"/>
    <w:rsid w:val="00ED294F"/>
    <w:rsid w:val="00ED298B"/>
    <w:rsid w:val="00ED2A97"/>
    <w:rsid w:val="00ED2E35"/>
    <w:rsid w:val="00ED2FC3"/>
    <w:rsid w:val="00ED30A5"/>
    <w:rsid w:val="00ED3623"/>
    <w:rsid w:val="00ED37A1"/>
    <w:rsid w:val="00ED3B88"/>
    <w:rsid w:val="00ED3D04"/>
    <w:rsid w:val="00ED3D1C"/>
    <w:rsid w:val="00ED3EF8"/>
    <w:rsid w:val="00ED401D"/>
    <w:rsid w:val="00ED4265"/>
    <w:rsid w:val="00ED4815"/>
    <w:rsid w:val="00ED49D6"/>
    <w:rsid w:val="00ED4BE4"/>
    <w:rsid w:val="00ED4EF5"/>
    <w:rsid w:val="00ED4F5D"/>
    <w:rsid w:val="00ED5079"/>
    <w:rsid w:val="00ED544F"/>
    <w:rsid w:val="00ED57A8"/>
    <w:rsid w:val="00ED6418"/>
    <w:rsid w:val="00ED66C2"/>
    <w:rsid w:val="00ED6873"/>
    <w:rsid w:val="00ED6901"/>
    <w:rsid w:val="00ED6AE6"/>
    <w:rsid w:val="00ED6CB3"/>
    <w:rsid w:val="00ED6CEC"/>
    <w:rsid w:val="00ED6D81"/>
    <w:rsid w:val="00ED7005"/>
    <w:rsid w:val="00ED714D"/>
    <w:rsid w:val="00ED728E"/>
    <w:rsid w:val="00ED737C"/>
    <w:rsid w:val="00ED759E"/>
    <w:rsid w:val="00ED76A1"/>
    <w:rsid w:val="00ED76FE"/>
    <w:rsid w:val="00ED77A6"/>
    <w:rsid w:val="00ED7CBB"/>
    <w:rsid w:val="00ED7CF1"/>
    <w:rsid w:val="00EE0152"/>
    <w:rsid w:val="00EE0542"/>
    <w:rsid w:val="00EE07E3"/>
    <w:rsid w:val="00EE0815"/>
    <w:rsid w:val="00EE0B72"/>
    <w:rsid w:val="00EE0F04"/>
    <w:rsid w:val="00EE17C9"/>
    <w:rsid w:val="00EE187A"/>
    <w:rsid w:val="00EE1D72"/>
    <w:rsid w:val="00EE1E7E"/>
    <w:rsid w:val="00EE2117"/>
    <w:rsid w:val="00EE2478"/>
    <w:rsid w:val="00EE29E9"/>
    <w:rsid w:val="00EE2AEC"/>
    <w:rsid w:val="00EE34E0"/>
    <w:rsid w:val="00EE3590"/>
    <w:rsid w:val="00EE3A5C"/>
    <w:rsid w:val="00EE3CB5"/>
    <w:rsid w:val="00EE3F8A"/>
    <w:rsid w:val="00EE415F"/>
    <w:rsid w:val="00EE42C6"/>
    <w:rsid w:val="00EE44B2"/>
    <w:rsid w:val="00EE474B"/>
    <w:rsid w:val="00EE47BB"/>
    <w:rsid w:val="00EE489A"/>
    <w:rsid w:val="00EE4BC5"/>
    <w:rsid w:val="00EE4C28"/>
    <w:rsid w:val="00EE4CD3"/>
    <w:rsid w:val="00EE4D4A"/>
    <w:rsid w:val="00EE4FE0"/>
    <w:rsid w:val="00EE6159"/>
    <w:rsid w:val="00EE6A04"/>
    <w:rsid w:val="00EE6E8C"/>
    <w:rsid w:val="00EE6F7C"/>
    <w:rsid w:val="00EE703C"/>
    <w:rsid w:val="00EE7086"/>
    <w:rsid w:val="00EE7281"/>
    <w:rsid w:val="00EE7476"/>
    <w:rsid w:val="00EE7542"/>
    <w:rsid w:val="00EE78D2"/>
    <w:rsid w:val="00EE791C"/>
    <w:rsid w:val="00EE7A57"/>
    <w:rsid w:val="00EE7C13"/>
    <w:rsid w:val="00EE7ED6"/>
    <w:rsid w:val="00EE7F07"/>
    <w:rsid w:val="00EE7FAF"/>
    <w:rsid w:val="00EE7FB6"/>
    <w:rsid w:val="00EF010A"/>
    <w:rsid w:val="00EF0376"/>
    <w:rsid w:val="00EF0419"/>
    <w:rsid w:val="00EF0592"/>
    <w:rsid w:val="00EF0A5A"/>
    <w:rsid w:val="00EF0B6F"/>
    <w:rsid w:val="00EF0BEE"/>
    <w:rsid w:val="00EF0F3E"/>
    <w:rsid w:val="00EF1EF8"/>
    <w:rsid w:val="00EF20ED"/>
    <w:rsid w:val="00EF2372"/>
    <w:rsid w:val="00EF26A0"/>
    <w:rsid w:val="00EF2CF9"/>
    <w:rsid w:val="00EF2D06"/>
    <w:rsid w:val="00EF2EAF"/>
    <w:rsid w:val="00EF3045"/>
    <w:rsid w:val="00EF317A"/>
    <w:rsid w:val="00EF31E2"/>
    <w:rsid w:val="00EF3413"/>
    <w:rsid w:val="00EF3493"/>
    <w:rsid w:val="00EF349A"/>
    <w:rsid w:val="00EF3641"/>
    <w:rsid w:val="00EF36A3"/>
    <w:rsid w:val="00EF3F24"/>
    <w:rsid w:val="00EF419A"/>
    <w:rsid w:val="00EF43E1"/>
    <w:rsid w:val="00EF4A54"/>
    <w:rsid w:val="00EF54DB"/>
    <w:rsid w:val="00EF5688"/>
    <w:rsid w:val="00EF5763"/>
    <w:rsid w:val="00EF596F"/>
    <w:rsid w:val="00EF5B2E"/>
    <w:rsid w:val="00EF5B83"/>
    <w:rsid w:val="00EF5CA1"/>
    <w:rsid w:val="00EF5D7F"/>
    <w:rsid w:val="00EF5DE7"/>
    <w:rsid w:val="00EF6474"/>
    <w:rsid w:val="00EF66E3"/>
    <w:rsid w:val="00EF6784"/>
    <w:rsid w:val="00EF681B"/>
    <w:rsid w:val="00EF68DA"/>
    <w:rsid w:val="00EF6929"/>
    <w:rsid w:val="00EF7686"/>
    <w:rsid w:val="00EF78F8"/>
    <w:rsid w:val="00EF7AC4"/>
    <w:rsid w:val="00EF7AE1"/>
    <w:rsid w:val="00EF7BD2"/>
    <w:rsid w:val="00EF7E8B"/>
    <w:rsid w:val="00F0044E"/>
    <w:rsid w:val="00F0088F"/>
    <w:rsid w:val="00F0118C"/>
    <w:rsid w:val="00F012AA"/>
    <w:rsid w:val="00F012FE"/>
    <w:rsid w:val="00F01565"/>
    <w:rsid w:val="00F01633"/>
    <w:rsid w:val="00F016FD"/>
    <w:rsid w:val="00F017C5"/>
    <w:rsid w:val="00F01F30"/>
    <w:rsid w:val="00F01FC3"/>
    <w:rsid w:val="00F01FD2"/>
    <w:rsid w:val="00F01FD8"/>
    <w:rsid w:val="00F0230E"/>
    <w:rsid w:val="00F02949"/>
    <w:rsid w:val="00F02A4C"/>
    <w:rsid w:val="00F032B3"/>
    <w:rsid w:val="00F0369D"/>
    <w:rsid w:val="00F03A11"/>
    <w:rsid w:val="00F03A9B"/>
    <w:rsid w:val="00F03B46"/>
    <w:rsid w:val="00F03BEF"/>
    <w:rsid w:val="00F03DC7"/>
    <w:rsid w:val="00F04287"/>
    <w:rsid w:val="00F04609"/>
    <w:rsid w:val="00F047C7"/>
    <w:rsid w:val="00F047F2"/>
    <w:rsid w:val="00F0497E"/>
    <w:rsid w:val="00F04C96"/>
    <w:rsid w:val="00F0500C"/>
    <w:rsid w:val="00F0617E"/>
    <w:rsid w:val="00F06190"/>
    <w:rsid w:val="00F061EB"/>
    <w:rsid w:val="00F06396"/>
    <w:rsid w:val="00F06408"/>
    <w:rsid w:val="00F066BE"/>
    <w:rsid w:val="00F06767"/>
    <w:rsid w:val="00F06965"/>
    <w:rsid w:val="00F0721F"/>
    <w:rsid w:val="00F075F9"/>
    <w:rsid w:val="00F07649"/>
    <w:rsid w:val="00F07B85"/>
    <w:rsid w:val="00F07F5F"/>
    <w:rsid w:val="00F10054"/>
    <w:rsid w:val="00F1009C"/>
    <w:rsid w:val="00F10D20"/>
    <w:rsid w:val="00F11035"/>
    <w:rsid w:val="00F110E7"/>
    <w:rsid w:val="00F1133F"/>
    <w:rsid w:val="00F11344"/>
    <w:rsid w:val="00F1137B"/>
    <w:rsid w:val="00F1142E"/>
    <w:rsid w:val="00F114B2"/>
    <w:rsid w:val="00F11BF5"/>
    <w:rsid w:val="00F12132"/>
    <w:rsid w:val="00F1283F"/>
    <w:rsid w:val="00F12B7C"/>
    <w:rsid w:val="00F12BDE"/>
    <w:rsid w:val="00F12FC4"/>
    <w:rsid w:val="00F13402"/>
    <w:rsid w:val="00F134BE"/>
    <w:rsid w:val="00F13574"/>
    <w:rsid w:val="00F1363A"/>
    <w:rsid w:val="00F1364F"/>
    <w:rsid w:val="00F136F4"/>
    <w:rsid w:val="00F13A37"/>
    <w:rsid w:val="00F13A6B"/>
    <w:rsid w:val="00F13B6F"/>
    <w:rsid w:val="00F13ECD"/>
    <w:rsid w:val="00F14158"/>
    <w:rsid w:val="00F1416F"/>
    <w:rsid w:val="00F142A4"/>
    <w:rsid w:val="00F1430A"/>
    <w:rsid w:val="00F146D6"/>
    <w:rsid w:val="00F14C06"/>
    <w:rsid w:val="00F14E45"/>
    <w:rsid w:val="00F14E58"/>
    <w:rsid w:val="00F15073"/>
    <w:rsid w:val="00F15C53"/>
    <w:rsid w:val="00F15EAB"/>
    <w:rsid w:val="00F1624D"/>
    <w:rsid w:val="00F16464"/>
    <w:rsid w:val="00F1650D"/>
    <w:rsid w:val="00F169E3"/>
    <w:rsid w:val="00F16AC1"/>
    <w:rsid w:val="00F16BC1"/>
    <w:rsid w:val="00F16CFA"/>
    <w:rsid w:val="00F16CFD"/>
    <w:rsid w:val="00F17110"/>
    <w:rsid w:val="00F174C3"/>
    <w:rsid w:val="00F1763E"/>
    <w:rsid w:val="00F17AC1"/>
    <w:rsid w:val="00F17E8A"/>
    <w:rsid w:val="00F17F72"/>
    <w:rsid w:val="00F17FF9"/>
    <w:rsid w:val="00F20AE9"/>
    <w:rsid w:val="00F20E20"/>
    <w:rsid w:val="00F20E91"/>
    <w:rsid w:val="00F20F8F"/>
    <w:rsid w:val="00F21164"/>
    <w:rsid w:val="00F2129D"/>
    <w:rsid w:val="00F21531"/>
    <w:rsid w:val="00F215A8"/>
    <w:rsid w:val="00F215AD"/>
    <w:rsid w:val="00F21A35"/>
    <w:rsid w:val="00F223FC"/>
    <w:rsid w:val="00F224BA"/>
    <w:rsid w:val="00F22A56"/>
    <w:rsid w:val="00F22A78"/>
    <w:rsid w:val="00F22FB0"/>
    <w:rsid w:val="00F23169"/>
    <w:rsid w:val="00F2327A"/>
    <w:rsid w:val="00F2343B"/>
    <w:rsid w:val="00F23686"/>
    <w:rsid w:val="00F23EED"/>
    <w:rsid w:val="00F244F5"/>
    <w:rsid w:val="00F245CC"/>
    <w:rsid w:val="00F24870"/>
    <w:rsid w:val="00F248FC"/>
    <w:rsid w:val="00F24953"/>
    <w:rsid w:val="00F249C5"/>
    <w:rsid w:val="00F24C76"/>
    <w:rsid w:val="00F24DBF"/>
    <w:rsid w:val="00F25257"/>
    <w:rsid w:val="00F252C1"/>
    <w:rsid w:val="00F256C5"/>
    <w:rsid w:val="00F259BF"/>
    <w:rsid w:val="00F261C3"/>
    <w:rsid w:val="00F2622B"/>
    <w:rsid w:val="00F2664A"/>
    <w:rsid w:val="00F26A52"/>
    <w:rsid w:val="00F26E9E"/>
    <w:rsid w:val="00F2758A"/>
    <w:rsid w:val="00F27796"/>
    <w:rsid w:val="00F277B6"/>
    <w:rsid w:val="00F27AA2"/>
    <w:rsid w:val="00F307D2"/>
    <w:rsid w:val="00F30B06"/>
    <w:rsid w:val="00F31256"/>
    <w:rsid w:val="00F31793"/>
    <w:rsid w:val="00F31C12"/>
    <w:rsid w:val="00F31CFD"/>
    <w:rsid w:val="00F32479"/>
    <w:rsid w:val="00F3276D"/>
    <w:rsid w:val="00F327CE"/>
    <w:rsid w:val="00F3298F"/>
    <w:rsid w:val="00F32B5F"/>
    <w:rsid w:val="00F32DAA"/>
    <w:rsid w:val="00F331DD"/>
    <w:rsid w:val="00F332CA"/>
    <w:rsid w:val="00F33488"/>
    <w:rsid w:val="00F337D3"/>
    <w:rsid w:val="00F33C64"/>
    <w:rsid w:val="00F33E3D"/>
    <w:rsid w:val="00F33E82"/>
    <w:rsid w:val="00F34372"/>
    <w:rsid w:val="00F3452B"/>
    <w:rsid w:val="00F34C1E"/>
    <w:rsid w:val="00F34D39"/>
    <w:rsid w:val="00F34DC0"/>
    <w:rsid w:val="00F34DEC"/>
    <w:rsid w:val="00F35241"/>
    <w:rsid w:val="00F35638"/>
    <w:rsid w:val="00F359F4"/>
    <w:rsid w:val="00F35BEF"/>
    <w:rsid w:val="00F35C1F"/>
    <w:rsid w:val="00F35E10"/>
    <w:rsid w:val="00F35E46"/>
    <w:rsid w:val="00F36489"/>
    <w:rsid w:val="00F364AC"/>
    <w:rsid w:val="00F367AB"/>
    <w:rsid w:val="00F37275"/>
    <w:rsid w:val="00F377C5"/>
    <w:rsid w:val="00F37BF9"/>
    <w:rsid w:val="00F400BB"/>
    <w:rsid w:val="00F400DD"/>
    <w:rsid w:val="00F402BB"/>
    <w:rsid w:val="00F40327"/>
    <w:rsid w:val="00F4035F"/>
    <w:rsid w:val="00F4073A"/>
    <w:rsid w:val="00F40AAD"/>
    <w:rsid w:val="00F40AB2"/>
    <w:rsid w:val="00F40B69"/>
    <w:rsid w:val="00F40CEB"/>
    <w:rsid w:val="00F40CF2"/>
    <w:rsid w:val="00F40FB4"/>
    <w:rsid w:val="00F41247"/>
    <w:rsid w:val="00F4132B"/>
    <w:rsid w:val="00F414AE"/>
    <w:rsid w:val="00F41630"/>
    <w:rsid w:val="00F4166B"/>
    <w:rsid w:val="00F41D8D"/>
    <w:rsid w:val="00F41E1B"/>
    <w:rsid w:val="00F41E28"/>
    <w:rsid w:val="00F42064"/>
    <w:rsid w:val="00F42265"/>
    <w:rsid w:val="00F42375"/>
    <w:rsid w:val="00F4273F"/>
    <w:rsid w:val="00F42847"/>
    <w:rsid w:val="00F42A89"/>
    <w:rsid w:val="00F42DA9"/>
    <w:rsid w:val="00F42DB1"/>
    <w:rsid w:val="00F43036"/>
    <w:rsid w:val="00F430BA"/>
    <w:rsid w:val="00F43166"/>
    <w:rsid w:val="00F4379E"/>
    <w:rsid w:val="00F43922"/>
    <w:rsid w:val="00F43957"/>
    <w:rsid w:val="00F43A80"/>
    <w:rsid w:val="00F43FAD"/>
    <w:rsid w:val="00F449B9"/>
    <w:rsid w:val="00F44AE7"/>
    <w:rsid w:val="00F44ECA"/>
    <w:rsid w:val="00F44FBE"/>
    <w:rsid w:val="00F45185"/>
    <w:rsid w:val="00F451F3"/>
    <w:rsid w:val="00F45224"/>
    <w:rsid w:val="00F45B15"/>
    <w:rsid w:val="00F45BD4"/>
    <w:rsid w:val="00F45D66"/>
    <w:rsid w:val="00F45F34"/>
    <w:rsid w:val="00F45F64"/>
    <w:rsid w:val="00F46014"/>
    <w:rsid w:val="00F460D6"/>
    <w:rsid w:val="00F4636C"/>
    <w:rsid w:val="00F4651C"/>
    <w:rsid w:val="00F4657B"/>
    <w:rsid w:val="00F468ED"/>
    <w:rsid w:val="00F46A1E"/>
    <w:rsid w:val="00F471CD"/>
    <w:rsid w:val="00F471E1"/>
    <w:rsid w:val="00F4751E"/>
    <w:rsid w:val="00F47651"/>
    <w:rsid w:val="00F477E8"/>
    <w:rsid w:val="00F47958"/>
    <w:rsid w:val="00F47A52"/>
    <w:rsid w:val="00F47ABC"/>
    <w:rsid w:val="00F47F26"/>
    <w:rsid w:val="00F50109"/>
    <w:rsid w:val="00F5025B"/>
    <w:rsid w:val="00F50483"/>
    <w:rsid w:val="00F506C6"/>
    <w:rsid w:val="00F50A5C"/>
    <w:rsid w:val="00F50AF6"/>
    <w:rsid w:val="00F51393"/>
    <w:rsid w:val="00F51796"/>
    <w:rsid w:val="00F51929"/>
    <w:rsid w:val="00F51BF4"/>
    <w:rsid w:val="00F51E85"/>
    <w:rsid w:val="00F51F2B"/>
    <w:rsid w:val="00F5232A"/>
    <w:rsid w:val="00F527DD"/>
    <w:rsid w:val="00F52A10"/>
    <w:rsid w:val="00F52CC9"/>
    <w:rsid w:val="00F534E9"/>
    <w:rsid w:val="00F53DCB"/>
    <w:rsid w:val="00F53DDC"/>
    <w:rsid w:val="00F54041"/>
    <w:rsid w:val="00F541E4"/>
    <w:rsid w:val="00F5420F"/>
    <w:rsid w:val="00F543DD"/>
    <w:rsid w:val="00F544AE"/>
    <w:rsid w:val="00F54589"/>
    <w:rsid w:val="00F54608"/>
    <w:rsid w:val="00F5486E"/>
    <w:rsid w:val="00F54A1B"/>
    <w:rsid w:val="00F54ADC"/>
    <w:rsid w:val="00F54AF8"/>
    <w:rsid w:val="00F54B75"/>
    <w:rsid w:val="00F54C34"/>
    <w:rsid w:val="00F55095"/>
    <w:rsid w:val="00F55171"/>
    <w:rsid w:val="00F551D4"/>
    <w:rsid w:val="00F55CD0"/>
    <w:rsid w:val="00F55CEE"/>
    <w:rsid w:val="00F55D16"/>
    <w:rsid w:val="00F55F1B"/>
    <w:rsid w:val="00F5605B"/>
    <w:rsid w:val="00F565F4"/>
    <w:rsid w:val="00F5698F"/>
    <w:rsid w:val="00F57882"/>
    <w:rsid w:val="00F5788B"/>
    <w:rsid w:val="00F57906"/>
    <w:rsid w:val="00F5797A"/>
    <w:rsid w:val="00F600C3"/>
    <w:rsid w:val="00F60144"/>
    <w:rsid w:val="00F602A4"/>
    <w:rsid w:val="00F602F6"/>
    <w:rsid w:val="00F605F0"/>
    <w:rsid w:val="00F60747"/>
    <w:rsid w:val="00F60786"/>
    <w:rsid w:val="00F607C3"/>
    <w:rsid w:val="00F607E6"/>
    <w:rsid w:val="00F60BF5"/>
    <w:rsid w:val="00F60C6B"/>
    <w:rsid w:val="00F60D8E"/>
    <w:rsid w:val="00F60E09"/>
    <w:rsid w:val="00F60EDC"/>
    <w:rsid w:val="00F60FAA"/>
    <w:rsid w:val="00F6108A"/>
    <w:rsid w:val="00F61406"/>
    <w:rsid w:val="00F61810"/>
    <w:rsid w:val="00F618E9"/>
    <w:rsid w:val="00F61F6E"/>
    <w:rsid w:val="00F6208A"/>
    <w:rsid w:val="00F6296B"/>
    <w:rsid w:val="00F63205"/>
    <w:rsid w:val="00F632A8"/>
    <w:rsid w:val="00F636D4"/>
    <w:rsid w:val="00F639EE"/>
    <w:rsid w:val="00F641FB"/>
    <w:rsid w:val="00F646C0"/>
    <w:rsid w:val="00F64812"/>
    <w:rsid w:val="00F65160"/>
    <w:rsid w:val="00F651F0"/>
    <w:rsid w:val="00F65259"/>
    <w:rsid w:val="00F6532F"/>
    <w:rsid w:val="00F6538B"/>
    <w:rsid w:val="00F658E4"/>
    <w:rsid w:val="00F6599C"/>
    <w:rsid w:val="00F65CEF"/>
    <w:rsid w:val="00F65E90"/>
    <w:rsid w:val="00F65EDB"/>
    <w:rsid w:val="00F667FF"/>
    <w:rsid w:val="00F66C55"/>
    <w:rsid w:val="00F66E65"/>
    <w:rsid w:val="00F66ECA"/>
    <w:rsid w:val="00F66EEF"/>
    <w:rsid w:val="00F670F0"/>
    <w:rsid w:val="00F6711E"/>
    <w:rsid w:val="00F67C3E"/>
    <w:rsid w:val="00F67CD9"/>
    <w:rsid w:val="00F67F37"/>
    <w:rsid w:val="00F70557"/>
    <w:rsid w:val="00F707B3"/>
    <w:rsid w:val="00F70943"/>
    <w:rsid w:val="00F70A5B"/>
    <w:rsid w:val="00F70C4B"/>
    <w:rsid w:val="00F70D00"/>
    <w:rsid w:val="00F70E2D"/>
    <w:rsid w:val="00F71055"/>
    <w:rsid w:val="00F715F0"/>
    <w:rsid w:val="00F71ABB"/>
    <w:rsid w:val="00F71B5A"/>
    <w:rsid w:val="00F71C39"/>
    <w:rsid w:val="00F71D18"/>
    <w:rsid w:val="00F71D1F"/>
    <w:rsid w:val="00F7259B"/>
    <w:rsid w:val="00F727EB"/>
    <w:rsid w:val="00F72B7A"/>
    <w:rsid w:val="00F73075"/>
    <w:rsid w:val="00F73902"/>
    <w:rsid w:val="00F73AB2"/>
    <w:rsid w:val="00F73B5F"/>
    <w:rsid w:val="00F73C65"/>
    <w:rsid w:val="00F74877"/>
    <w:rsid w:val="00F748CF"/>
    <w:rsid w:val="00F74ADE"/>
    <w:rsid w:val="00F74BB2"/>
    <w:rsid w:val="00F753F5"/>
    <w:rsid w:val="00F75424"/>
    <w:rsid w:val="00F75612"/>
    <w:rsid w:val="00F7566C"/>
    <w:rsid w:val="00F75674"/>
    <w:rsid w:val="00F756B5"/>
    <w:rsid w:val="00F75B02"/>
    <w:rsid w:val="00F75E72"/>
    <w:rsid w:val="00F75EA2"/>
    <w:rsid w:val="00F75EF6"/>
    <w:rsid w:val="00F76275"/>
    <w:rsid w:val="00F7663A"/>
    <w:rsid w:val="00F76A5A"/>
    <w:rsid w:val="00F77163"/>
    <w:rsid w:val="00F772E3"/>
    <w:rsid w:val="00F77356"/>
    <w:rsid w:val="00F77459"/>
    <w:rsid w:val="00F776F4"/>
    <w:rsid w:val="00F779F4"/>
    <w:rsid w:val="00F77BFB"/>
    <w:rsid w:val="00F77C8A"/>
    <w:rsid w:val="00F77D90"/>
    <w:rsid w:val="00F8022F"/>
    <w:rsid w:val="00F80535"/>
    <w:rsid w:val="00F807D3"/>
    <w:rsid w:val="00F80E44"/>
    <w:rsid w:val="00F80E68"/>
    <w:rsid w:val="00F80FA0"/>
    <w:rsid w:val="00F814BF"/>
    <w:rsid w:val="00F815C1"/>
    <w:rsid w:val="00F81971"/>
    <w:rsid w:val="00F819FF"/>
    <w:rsid w:val="00F81F95"/>
    <w:rsid w:val="00F81FBE"/>
    <w:rsid w:val="00F825D3"/>
    <w:rsid w:val="00F82825"/>
    <w:rsid w:val="00F82A4F"/>
    <w:rsid w:val="00F82A68"/>
    <w:rsid w:val="00F82D86"/>
    <w:rsid w:val="00F82E09"/>
    <w:rsid w:val="00F82F2C"/>
    <w:rsid w:val="00F82FC4"/>
    <w:rsid w:val="00F834DC"/>
    <w:rsid w:val="00F835CF"/>
    <w:rsid w:val="00F83B17"/>
    <w:rsid w:val="00F83C4D"/>
    <w:rsid w:val="00F8487C"/>
    <w:rsid w:val="00F84BF8"/>
    <w:rsid w:val="00F84D5A"/>
    <w:rsid w:val="00F85361"/>
    <w:rsid w:val="00F85418"/>
    <w:rsid w:val="00F8549A"/>
    <w:rsid w:val="00F854C6"/>
    <w:rsid w:val="00F85B7C"/>
    <w:rsid w:val="00F86530"/>
    <w:rsid w:val="00F8674C"/>
    <w:rsid w:val="00F868FE"/>
    <w:rsid w:val="00F86949"/>
    <w:rsid w:val="00F86AEB"/>
    <w:rsid w:val="00F86C72"/>
    <w:rsid w:val="00F86D8B"/>
    <w:rsid w:val="00F86DA0"/>
    <w:rsid w:val="00F86E16"/>
    <w:rsid w:val="00F870D8"/>
    <w:rsid w:val="00F8717C"/>
    <w:rsid w:val="00F874E8"/>
    <w:rsid w:val="00F875CB"/>
    <w:rsid w:val="00F8763D"/>
    <w:rsid w:val="00F8774E"/>
    <w:rsid w:val="00F87F22"/>
    <w:rsid w:val="00F9011F"/>
    <w:rsid w:val="00F902B1"/>
    <w:rsid w:val="00F903C4"/>
    <w:rsid w:val="00F9070B"/>
    <w:rsid w:val="00F90714"/>
    <w:rsid w:val="00F90BCE"/>
    <w:rsid w:val="00F90C93"/>
    <w:rsid w:val="00F90FE0"/>
    <w:rsid w:val="00F9119B"/>
    <w:rsid w:val="00F914A2"/>
    <w:rsid w:val="00F9158E"/>
    <w:rsid w:val="00F915A1"/>
    <w:rsid w:val="00F91781"/>
    <w:rsid w:val="00F91D1C"/>
    <w:rsid w:val="00F92401"/>
    <w:rsid w:val="00F92871"/>
    <w:rsid w:val="00F929CE"/>
    <w:rsid w:val="00F92AAA"/>
    <w:rsid w:val="00F930DB"/>
    <w:rsid w:val="00F93293"/>
    <w:rsid w:val="00F937CD"/>
    <w:rsid w:val="00F9392A"/>
    <w:rsid w:val="00F93BB2"/>
    <w:rsid w:val="00F94308"/>
    <w:rsid w:val="00F944BD"/>
    <w:rsid w:val="00F94826"/>
    <w:rsid w:val="00F949D0"/>
    <w:rsid w:val="00F949E2"/>
    <w:rsid w:val="00F94E77"/>
    <w:rsid w:val="00F94F31"/>
    <w:rsid w:val="00F9525D"/>
    <w:rsid w:val="00F9534D"/>
    <w:rsid w:val="00F95B1E"/>
    <w:rsid w:val="00F95D04"/>
    <w:rsid w:val="00F9611A"/>
    <w:rsid w:val="00F963E9"/>
    <w:rsid w:val="00F9661F"/>
    <w:rsid w:val="00F96676"/>
    <w:rsid w:val="00F96A95"/>
    <w:rsid w:val="00F96AE8"/>
    <w:rsid w:val="00F96B61"/>
    <w:rsid w:val="00F96E5E"/>
    <w:rsid w:val="00F96ECD"/>
    <w:rsid w:val="00F96F39"/>
    <w:rsid w:val="00F9735C"/>
    <w:rsid w:val="00F97AA9"/>
    <w:rsid w:val="00F97AFF"/>
    <w:rsid w:val="00F97B04"/>
    <w:rsid w:val="00F97CC5"/>
    <w:rsid w:val="00F97FE8"/>
    <w:rsid w:val="00FA0133"/>
    <w:rsid w:val="00FA06D3"/>
    <w:rsid w:val="00FA168C"/>
    <w:rsid w:val="00FA1BD2"/>
    <w:rsid w:val="00FA1D4F"/>
    <w:rsid w:val="00FA2BAA"/>
    <w:rsid w:val="00FA2BC3"/>
    <w:rsid w:val="00FA2C1E"/>
    <w:rsid w:val="00FA2DFC"/>
    <w:rsid w:val="00FA2F77"/>
    <w:rsid w:val="00FA31B9"/>
    <w:rsid w:val="00FA31FA"/>
    <w:rsid w:val="00FA32A1"/>
    <w:rsid w:val="00FA3323"/>
    <w:rsid w:val="00FA3395"/>
    <w:rsid w:val="00FA34B6"/>
    <w:rsid w:val="00FA350E"/>
    <w:rsid w:val="00FA37EE"/>
    <w:rsid w:val="00FA3912"/>
    <w:rsid w:val="00FA3BCF"/>
    <w:rsid w:val="00FA468F"/>
    <w:rsid w:val="00FA4BB6"/>
    <w:rsid w:val="00FA5133"/>
    <w:rsid w:val="00FA513D"/>
    <w:rsid w:val="00FA515D"/>
    <w:rsid w:val="00FA53B1"/>
    <w:rsid w:val="00FA53C5"/>
    <w:rsid w:val="00FA54E9"/>
    <w:rsid w:val="00FA618C"/>
    <w:rsid w:val="00FA6214"/>
    <w:rsid w:val="00FA6679"/>
    <w:rsid w:val="00FA6728"/>
    <w:rsid w:val="00FA6A84"/>
    <w:rsid w:val="00FA6B0D"/>
    <w:rsid w:val="00FA6C85"/>
    <w:rsid w:val="00FA6E14"/>
    <w:rsid w:val="00FA6F35"/>
    <w:rsid w:val="00FA7008"/>
    <w:rsid w:val="00FA7357"/>
    <w:rsid w:val="00FA739C"/>
    <w:rsid w:val="00FA7463"/>
    <w:rsid w:val="00FA7B20"/>
    <w:rsid w:val="00FA7B90"/>
    <w:rsid w:val="00FA7C68"/>
    <w:rsid w:val="00FA7D09"/>
    <w:rsid w:val="00FB0363"/>
    <w:rsid w:val="00FB049D"/>
    <w:rsid w:val="00FB065A"/>
    <w:rsid w:val="00FB0701"/>
    <w:rsid w:val="00FB077C"/>
    <w:rsid w:val="00FB0878"/>
    <w:rsid w:val="00FB0A16"/>
    <w:rsid w:val="00FB0B82"/>
    <w:rsid w:val="00FB0B9C"/>
    <w:rsid w:val="00FB0EE4"/>
    <w:rsid w:val="00FB1091"/>
    <w:rsid w:val="00FB176E"/>
    <w:rsid w:val="00FB1ABD"/>
    <w:rsid w:val="00FB1ED0"/>
    <w:rsid w:val="00FB1F57"/>
    <w:rsid w:val="00FB20D1"/>
    <w:rsid w:val="00FB213E"/>
    <w:rsid w:val="00FB2256"/>
    <w:rsid w:val="00FB2458"/>
    <w:rsid w:val="00FB26AF"/>
    <w:rsid w:val="00FB278F"/>
    <w:rsid w:val="00FB2E56"/>
    <w:rsid w:val="00FB322F"/>
    <w:rsid w:val="00FB3627"/>
    <w:rsid w:val="00FB4259"/>
    <w:rsid w:val="00FB444C"/>
    <w:rsid w:val="00FB4497"/>
    <w:rsid w:val="00FB48BC"/>
    <w:rsid w:val="00FB4FCA"/>
    <w:rsid w:val="00FB5180"/>
    <w:rsid w:val="00FB530A"/>
    <w:rsid w:val="00FB53C8"/>
    <w:rsid w:val="00FB53D1"/>
    <w:rsid w:val="00FB552C"/>
    <w:rsid w:val="00FB55F9"/>
    <w:rsid w:val="00FB59AB"/>
    <w:rsid w:val="00FB5C98"/>
    <w:rsid w:val="00FB5D05"/>
    <w:rsid w:val="00FB645A"/>
    <w:rsid w:val="00FB65B8"/>
    <w:rsid w:val="00FB6909"/>
    <w:rsid w:val="00FB6EF8"/>
    <w:rsid w:val="00FB6FA1"/>
    <w:rsid w:val="00FB7564"/>
    <w:rsid w:val="00FB78CE"/>
    <w:rsid w:val="00FB78EC"/>
    <w:rsid w:val="00FB7A65"/>
    <w:rsid w:val="00FB7AE1"/>
    <w:rsid w:val="00FC0006"/>
    <w:rsid w:val="00FC001D"/>
    <w:rsid w:val="00FC03F3"/>
    <w:rsid w:val="00FC0E14"/>
    <w:rsid w:val="00FC11BC"/>
    <w:rsid w:val="00FC128C"/>
    <w:rsid w:val="00FC1522"/>
    <w:rsid w:val="00FC1647"/>
    <w:rsid w:val="00FC16F7"/>
    <w:rsid w:val="00FC1755"/>
    <w:rsid w:val="00FC1CA4"/>
    <w:rsid w:val="00FC1CCB"/>
    <w:rsid w:val="00FC1D86"/>
    <w:rsid w:val="00FC21C4"/>
    <w:rsid w:val="00FC223A"/>
    <w:rsid w:val="00FC2305"/>
    <w:rsid w:val="00FC3422"/>
    <w:rsid w:val="00FC354F"/>
    <w:rsid w:val="00FC3F5E"/>
    <w:rsid w:val="00FC47AA"/>
    <w:rsid w:val="00FC48C8"/>
    <w:rsid w:val="00FC4ABA"/>
    <w:rsid w:val="00FC4BFC"/>
    <w:rsid w:val="00FC4C65"/>
    <w:rsid w:val="00FC4DD3"/>
    <w:rsid w:val="00FC4EE3"/>
    <w:rsid w:val="00FC4EF9"/>
    <w:rsid w:val="00FC4FE2"/>
    <w:rsid w:val="00FC52D4"/>
    <w:rsid w:val="00FC534C"/>
    <w:rsid w:val="00FC5480"/>
    <w:rsid w:val="00FC54E9"/>
    <w:rsid w:val="00FC586C"/>
    <w:rsid w:val="00FC58C7"/>
    <w:rsid w:val="00FC68F9"/>
    <w:rsid w:val="00FC6939"/>
    <w:rsid w:val="00FC6B51"/>
    <w:rsid w:val="00FC6F7B"/>
    <w:rsid w:val="00FC7048"/>
    <w:rsid w:val="00FC78B2"/>
    <w:rsid w:val="00FC7906"/>
    <w:rsid w:val="00FC7959"/>
    <w:rsid w:val="00FC7982"/>
    <w:rsid w:val="00FC7AA0"/>
    <w:rsid w:val="00FD00C2"/>
    <w:rsid w:val="00FD00DA"/>
    <w:rsid w:val="00FD01E1"/>
    <w:rsid w:val="00FD045C"/>
    <w:rsid w:val="00FD0762"/>
    <w:rsid w:val="00FD09BF"/>
    <w:rsid w:val="00FD0C1F"/>
    <w:rsid w:val="00FD0DF5"/>
    <w:rsid w:val="00FD0E7A"/>
    <w:rsid w:val="00FD12BB"/>
    <w:rsid w:val="00FD13B3"/>
    <w:rsid w:val="00FD13CD"/>
    <w:rsid w:val="00FD1799"/>
    <w:rsid w:val="00FD1E48"/>
    <w:rsid w:val="00FD224D"/>
    <w:rsid w:val="00FD29DE"/>
    <w:rsid w:val="00FD2A48"/>
    <w:rsid w:val="00FD2A81"/>
    <w:rsid w:val="00FD2B1F"/>
    <w:rsid w:val="00FD2CAF"/>
    <w:rsid w:val="00FD2CFC"/>
    <w:rsid w:val="00FD3191"/>
    <w:rsid w:val="00FD34EC"/>
    <w:rsid w:val="00FD3B28"/>
    <w:rsid w:val="00FD3B55"/>
    <w:rsid w:val="00FD3DB2"/>
    <w:rsid w:val="00FD417F"/>
    <w:rsid w:val="00FD437B"/>
    <w:rsid w:val="00FD4BB3"/>
    <w:rsid w:val="00FD4EF4"/>
    <w:rsid w:val="00FD53D9"/>
    <w:rsid w:val="00FD574C"/>
    <w:rsid w:val="00FD5A50"/>
    <w:rsid w:val="00FD5CB4"/>
    <w:rsid w:val="00FD5D44"/>
    <w:rsid w:val="00FD60A4"/>
    <w:rsid w:val="00FD63E7"/>
    <w:rsid w:val="00FD6650"/>
    <w:rsid w:val="00FD69AD"/>
    <w:rsid w:val="00FD6AF3"/>
    <w:rsid w:val="00FD6B9A"/>
    <w:rsid w:val="00FD6D51"/>
    <w:rsid w:val="00FD7283"/>
    <w:rsid w:val="00FD72C9"/>
    <w:rsid w:val="00FD7351"/>
    <w:rsid w:val="00FD7B94"/>
    <w:rsid w:val="00FD7D03"/>
    <w:rsid w:val="00FD7DD9"/>
    <w:rsid w:val="00FD7F74"/>
    <w:rsid w:val="00FE040A"/>
    <w:rsid w:val="00FE05B4"/>
    <w:rsid w:val="00FE0A42"/>
    <w:rsid w:val="00FE0C19"/>
    <w:rsid w:val="00FE0C3D"/>
    <w:rsid w:val="00FE0E64"/>
    <w:rsid w:val="00FE1350"/>
    <w:rsid w:val="00FE1449"/>
    <w:rsid w:val="00FE14A9"/>
    <w:rsid w:val="00FE18C3"/>
    <w:rsid w:val="00FE1C57"/>
    <w:rsid w:val="00FE2571"/>
    <w:rsid w:val="00FE262E"/>
    <w:rsid w:val="00FE26B2"/>
    <w:rsid w:val="00FE2DB8"/>
    <w:rsid w:val="00FE2F8F"/>
    <w:rsid w:val="00FE2F92"/>
    <w:rsid w:val="00FE307A"/>
    <w:rsid w:val="00FE31E1"/>
    <w:rsid w:val="00FE3521"/>
    <w:rsid w:val="00FE35B8"/>
    <w:rsid w:val="00FE35C0"/>
    <w:rsid w:val="00FE36C4"/>
    <w:rsid w:val="00FE38E3"/>
    <w:rsid w:val="00FE394F"/>
    <w:rsid w:val="00FE3B26"/>
    <w:rsid w:val="00FE4091"/>
    <w:rsid w:val="00FE40BD"/>
    <w:rsid w:val="00FE425A"/>
    <w:rsid w:val="00FE444D"/>
    <w:rsid w:val="00FE46F1"/>
    <w:rsid w:val="00FE4743"/>
    <w:rsid w:val="00FE47CC"/>
    <w:rsid w:val="00FE4A71"/>
    <w:rsid w:val="00FE4E4B"/>
    <w:rsid w:val="00FE4F17"/>
    <w:rsid w:val="00FE5062"/>
    <w:rsid w:val="00FE52D0"/>
    <w:rsid w:val="00FE5469"/>
    <w:rsid w:val="00FE5906"/>
    <w:rsid w:val="00FE5C6A"/>
    <w:rsid w:val="00FE5DE8"/>
    <w:rsid w:val="00FE6172"/>
    <w:rsid w:val="00FE6497"/>
    <w:rsid w:val="00FE6E6B"/>
    <w:rsid w:val="00FE7234"/>
    <w:rsid w:val="00FE7441"/>
    <w:rsid w:val="00FE744B"/>
    <w:rsid w:val="00FE74A0"/>
    <w:rsid w:val="00FE78F4"/>
    <w:rsid w:val="00FE79AC"/>
    <w:rsid w:val="00FE7ADD"/>
    <w:rsid w:val="00FE7DAC"/>
    <w:rsid w:val="00FF0050"/>
    <w:rsid w:val="00FF02D4"/>
    <w:rsid w:val="00FF02E0"/>
    <w:rsid w:val="00FF0627"/>
    <w:rsid w:val="00FF0AA7"/>
    <w:rsid w:val="00FF107F"/>
    <w:rsid w:val="00FF1534"/>
    <w:rsid w:val="00FF157E"/>
    <w:rsid w:val="00FF19A4"/>
    <w:rsid w:val="00FF1A6F"/>
    <w:rsid w:val="00FF1BEF"/>
    <w:rsid w:val="00FF1CA6"/>
    <w:rsid w:val="00FF221A"/>
    <w:rsid w:val="00FF2374"/>
    <w:rsid w:val="00FF29EC"/>
    <w:rsid w:val="00FF2A45"/>
    <w:rsid w:val="00FF2B4B"/>
    <w:rsid w:val="00FF2C4B"/>
    <w:rsid w:val="00FF2EB9"/>
    <w:rsid w:val="00FF31E4"/>
    <w:rsid w:val="00FF3305"/>
    <w:rsid w:val="00FF34DD"/>
    <w:rsid w:val="00FF36C1"/>
    <w:rsid w:val="00FF38BF"/>
    <w:rsid w:val="00FF3C26"/>
    <w:rsid w:val="00FF46E1"/>
    <w:rsid w:val="00FF49AC"/>
    <w:rsid w:val="00FF5216"/>
    <w:rsid w:val="00FF5520"/>
    <w:rsid w:val="00FF554A"/>
    <w:rsid w:val="00FF55DE"/>
    <w:rsid w:val="00FF566C"/>
    <w:rsid w:val="00FF5B38"/>
    <w:rsid w:val="00FF6203"/>
    <w:rsid w:val="00FF62A7"/>
    <w:rsid w:val="00FF66FF"/>
    <w:rsid w:val="00FF6784"/>
    <w:rsid w:val="00FF678F"/>
    <w:rsid w:val="00FF7362"/>
    <w:rsid w:val="00FF75E1"/>
    <w:rsid w:val="00FF782D"/>
    <w:rsid w:val="00FF7893"/>
    <w:rsid w:val="00FF7BA1"/>
    <w:rsid w:val="00FF7D22"/>
    <w:rsid w:val="00FF7EB0"/>
    <w:rsid w:val="00FF7EB7"/>
    <w:rsid w:val="01025A51"/>
    <w:rsid w:val="01054522"/>
    <w:rsid w:val="01095101"/>
    <w:rsid w:val="01106970"/>
    <w:rsid w:val="0115039C"/>
    <w:rsid w:val="01193CE9"/>
    <w:rsid w:val="01203F01"/>
    <w:rsid w:val="01220FB6"/>
    <w:rsid w:val="01250BFA"/>
    <w:rsid w:val="012640DD"/>
    <w:rsid w:val="012B33D5"/>
    <w:rsid w:val="012D5C64"/>
    <w:rsid w:val="01317886"/>
    <w:rsid w:val="013752CD"/>
    <w:rsid w:val="013A5064"/>
    <w:rsid w:val="013D172C"/>
    <w:rsid w:val="0144135B"/>
    <w:rsid w:val="01467895"/>
    <w:rsid w:val="014A7A71"/>
    <w:rsid w:val="014F79AA"/>
    <w:rsid w:val="015249FD"/>
    <w:rsid w:val="015264A0"/>
    <w:rsid w:val="01604DC0"/>
    <w:rsid w:val="016C53E8"/>
    <w:rsid w:val="016F1A2E"/>
    <w:rsid w:val="0179796A"/>
    <w:rsid w:val="017D2B3B"/>
    <w:rsid w:val="018D5C04"/>
    <w:rsid w:val="019B5B19"/>
    <w:rsid w:val="019D2B5F"/>
    <w:rsid w:val="01AA45E9"/>
    <w:rsid w:val="01B04005"/>
    <w:rsid w:val="01B81AF2"/>
    <w:rsid w:val="01B8347F"/>
    <w:rsid w:val="01BA32CC"/>
    <w:rsid w:val="01BC425F"/>
    <w:rsid w:val="01CD3F24"/>
    <w:rsid w:val="01D77ED7"/>
    <w:rsid w:val="01E61A06"/>
    <w:rsid w:val="01E92270"/>
    <w:rsid w:val="01F1660E"/>
    <w:rsid w:val="020C2DCB"/>
    <w:rsid w:val="021501BD"/>
    <w:rsid w:val="0216677E"/>
    <w:rsid w:val="021C4991"/>
    <w:rsid w:val="02206671"/>
    <w:rsid w:val="0222608E"/>
    <w:rsid w:val="02265D55"/>
    <w:rsid w:val="02266E5D"/>
    <w:rsid w:val="0227664A"/>
    <w:rsid w:val="023245FA"/>
    <w:rsid w:val="02365154"/>
    <w:rsid w:val="02373DC2"/>
    <w:rsid w:val="024020B7"/>
    <w:rsid w:val="024954F8"/>
    <w:rsid w:val="02517A58"/>
    <w:rsid w:val="025622C9"/>
    <w:rsid w:val="02571143"/>
    <w:rsid w:val="026022C9"/>
    <w:rsid w:val="02607F96"/>
    <w:rsid w:val="02644657"/>
    <w:rsid w:val="026B0F71"/>
    <w:rsid w:val="026B397E"/>
    <w:rsid w:val="02747219"/>
    <w:rsid w:val="02793093"/>
    <w:rsid w:val="027C240E"/>
    <w:rsid w:val="027D027C"/>
    <w:rsid w:val="02807ABD"/>
    <w:rsid w:val="02825FB2"/>
    <w:rsid w:val="02837BB9"/>
    <w:rsid w:val="028D2B07"/>
    <w:rsid w:val="028E24FC"/>
    <w:rsid w:val="028E2B6D"/>
    <w:rsid w:val="028E74C9"/>
    <w:rsid w:val="02935BFE"/>
    <w:rsid w:val="02944BA6"/>
    <w:rsid w:val="029772A7"/>
    <w:rsid w:val="02A24EAC"/>
    <w:rsid w:val="02A65ED7"/>
    <w:rsid w:val="02AB3FFB"/>
    <w:rsid w:val="02AF57BA"/>
    <w:rsid w:val="02B30715"/>
    <w:rsid w:val="02B477E1"/>
    <w:rsid w:val="02B73965"/>
    <w:rsid w:val="02B752F4"/>
    <w:rsid w:val="02B91C51"/>
    <w:rsid w:val="02C31FE8"/>
    <w:rsid w:val="02C41336"/>
    <w:rsid w:val="02CB566D"/>
    <w:rsid w:val="02CD3FE0"/>
    <w:rsid w:val="02D15DD7"/>
    <w:rsid w:val="02D34FF1"/>
    <w:rsid w:val="02D50C5C"/>
    <w:rsid w:val="02DA7333"/>
    <w:rsid w:val="02DF32E1"/>
    <w:rsid w:val="02E60FAD"/>
    <w:rsid w:val="02F11E59"/>
    <w:rsid w:val="02F24C80"/>
    <w:rsid w:val="02F400B3"/>
    <w:rsid w:val="02F43FD5"/>
    <w:rsid w:val="02F520A6"/>
    <w:rsid w:val="02FE7720"/>
    <w:rsid w:val="02FF24ED"/>
    <w:rsid w:val="03034770"/>
    <w:rsid w:val="030622C5"/>
    <w:rsid w:val="0309724D"/>
    <w:rsid w:val="030F13EA"/>
    <w:rsid w:val="03124B47"/>
    <w:rsid w:val="03144CE8"/>
    <w:rsid w:val="03166FA7"/>
    <w:rsid w:val="0318052D"/>
    <w:rsid w:val="031A5A41"/>
    <w:rsid w:val="032018C8"/>
    <w:rsid w:val="0324444A"/>
    <w:rsid w:val="033F24AC"/>
    <w:rsid w:val="034B245A"/>
    <w:rsid w:val="0352534A"/>
    <w:rsid w:val="03527A17"/>
    <w:rsid w:val="035335FA"/>
    <w:rsid w:val="0356450F"/>
    <w:rsid w:val="03565327"/>
    <w:rsid w:val="03593D16"/>
    <w:rsid w:val="035A6F75"/>
    <w:rsid w:val="035A7C1B"/>
    <w:rsid w:val="035F290B"/>
    <w:rsid w:val="035F3252"/>
    <w:rsid w:val="036A3BD0"/>
    <w:rsid w:val="037B5058"/>
    <w:rsid w:val="03807DAB"/>
    <w:rsid w:val="03873A54"/>
    <w:rsid w:val="03892ABA"/>
    <w:rsid w:val="038A6707"/>
    <w:rsid w:val="03952D20"/>
    <w:rsid w:val="03965F9F"/>
    <w:rsid w:val="039C7DEF"/>
    <w:rsid w:val="03A147F7"/>
    <w:rsid w:val="03A244B5"/>
    <w:rsid w:val="03AB7D12"/>
    <w:rsid w:val="03AF6161"/>
    <w:rsid w:val="03B33D91"/>
    <w:rsid w:val="03B76643"/>
    <w:rsid w:val="03BC7AC0"/>
    <w:rsid w:val="03DA35F3"/>
    <w:rsid w:val="03DC09B2"/>
    <w:rsid w:val="03E43410"/>
    <w:rsid w:val="03F558F1"/>
    <w:rsid w:val="03FE0879"/>
    <w:rsid w:val="04004D99"/>
    <w:rsid w:val="04027497"/>
    <w:rsid w:val="04047236"/>
    <w:rsid w:val="040B5E04"/>
    <w:rsid w:val="040E50DA"/>
    <w:rsid w:val="041212F7"/>
    <w:rsid w:val="04176A57"/>
    <w:rsid w:val="0420621C"/>
    <w:rsid w:val="043E4011"/>
    <w:rsid w:val="04414BAE"/>
    <w:rsid w:val="044E4AA1"/>
    <w:rsid w:val="04664EE1"/>
    <w:rsid w:val="04706CD7"/>
    <w:rsid w:val="04756487"/>
    <w:rsid w:val="047E4672"/>
    <w:rsid w:val="04801064"/>
    <w:rsid w:val="04830488"/>
    <w:rsid w:val="04842FF2"/>
    <w:rsid w:val="048E06FC"/>
    <w:rsid w:val="049534BA"/>
    <w:rsid w:val="049766A6"/>
    <w:rsid w:val="04A11ADB"/>
    <w:rsid w:val="04A31E3A"/>
    <w:rsid w:val="04A34073"/>
    <w:rsid w:val="04A66C6A"/>
    <w:rsid w:val="04A93804"/>
    <w:rsid w:val="04AB0590"/>
    <w:rsid w:val="04AC3F1E"/>
    <w:rsid w:val="04B42AAF"/>
    <w:rsid w:val="04B51667"/>
    <w:rsid w:val="04CB127E"/>
    <w:rsid w:val="04DE7C00"/>
    <w:rsid w:val="04DF69BC"/>
    <w:rsid w:val="04E226B3"/>
    <w:rsid w:val="04E7515D"/>
    <w:rsid w:val="04E93366"/>
    <w:rsid w:val="04EF68C9"/>
    <w:rsid w:val="04F43D09"/>
    <w:rsid w:val="04F564FF"/>
    <w:rsid w:val="04F713E5"/>
    <w:rsid w:val="04F7195B"/>
    <w:rsid w:val="04FC7151"/>
    <w:rsid w:val="050350F8"/>
    <w:rsid w:val="05161870"/>
    <w:rsid w:val="05170BBC"/>
    <w:rsid w:val="05184428"/>
    <w:rsid w:val="05230410"/>
    <w:rsid w:val="052445C5"/>
    <w:rsid w:val="05315285"/>
    <w:rsid w:val="053C4F29"/>
    <w:rsid w:val="05412018"/>
    <w:rsid w:val="054B5430"/>
    <w:rsid w:val="05574EC8"/>
    <w:rsid w:val="055E0D42"/>
    <w:rsid w:val="055E53F1"/>
    <w:rsid w:val="055E5CFF"/>
    <w:rsid w:val="05614226"/>
    <w:rsid w:val="05663426"/>
    <w:rsid w:val="05743112"/>
    <w:rsid w:val="05792786"/>
    <w:rsid w:val="057A3E53"/>
    <w:rsid w:val="057D0F08"/>
    <w:rsid w:val="0587265C"/>
    <w:rsid w:val="058F1989"/>
    <w:rsid w:val="05920980"/>
    <w:rsid w:val="05A11C07"/>
    <w:rsid w:val="05A1376A"/>
    <w:rsid w:val="05A14873"/>
    <w:rsid w:val="05A572A8"/>
    <w:rsid w:val="05A6076A"/>
    <w:rsid w:val="05A67A7B"/>
    <w:rsid w:val="05AA3DD4"/>
    <w:rsid w:val="05AF4D49"/>
    <w:rsid w:val="05B01635"/>
    <w:rsid w:val="05B75055"/>
    <w:rsid w:val="05BA5EF0"/>
    <w:rsid w:val="05BC5506"/>
    <w:rsid w:val="05D2520B"/>
    <w:rsid w:val="05D85B25"/>
    <w:rsid w:val="05E625E2"/>
    <w:rsid w:val="05F01E2F"/>
    <w:rsid w:val="05F447F5"/>
    <w:rsid w:val="05F53335"/>
    <w:rsid w:val="05FF451B"/>
    <w:rsid w:val="060361C4"/>
    <w:rsid w:val="06072B25"/>
    <w:rsid w:val="06073107"/>
    <w:rsid w:val="060C1575"/>
    <w:rsid w:val="06222386"/>
    <w:rsid w:val="062D3B55"/>
    <w:rsid w:val="062E76F9"/>
    <w:rsid w:val="06301A1D"/>
    <w:rsid w:val="0635512F"/>
    <w:rsid w:val="063F0605"/>
    <w:rsid w:val="06441644"/>
    <w:rsid w:val="06484875"/>
    <w:rsid w:val="06510ADC"/>
    <w:rsid w:val="065633BC"/>
    <w:rsid w:val="065936D5"/>
    <w:rsid w:val="065A7630"/>
    <w:rsid w:val="066314F5"/>
    <w:rsid w:val="0663157F"/>
    <w:rsid w:val="066427D5"/>
    <w:rsid w:val="067A3049"/>
    <w:rsid w:val="06826A46"/>
    <w:rsid w:val="06847D7D"/>
    <w:rsid w:val="068B4232"/>
    <w:rsid w:val="06914453"/>
    <w:rsid w:val="06925CEE"/>
    <w:rsid w:val="0696637A"/>
    <w:rsid w:val="06B33312"/>
    <w:rsid w:val="06B84F2B"/>
    <w:rsid w:val="06C349D5"/>
    <w:rsid w:val="06C47F0F"/>
    <w:rsid w:val="06C64DC2"/>
    <w:rsid w:val="06C824F0"/>
    <w:rsid w:val="06D50ECC"/>
    <w:rsid w:val="06D541A8"/>
    <w:rsid w:val="06D63647"/>
    <w:rsid w:val="06D85059"/>
    <w:rsid w:val="06D97305"/>
    <w:rsid w:val="06E44298"/>
    <w:rsid w:val="06E45B8E"/>
    <w:rsid w:val="06E62399"/>
    <w:rsid w:val="06EA47C2"/>
    <w:rsid w:val="06EB3DBC"/>
    <w:rsid w:val="07043657"/>
    <w:rsid w:val="070C2762"/>
    <w:rsid w:val="072437B4"/>
    <w:rsid w:val="072F7EE0"/>
    <w:rsid w:val="073606DB"/>
    <w:rsid w:val="073966E8"/>
    <w:rsid w:val="07396B8A"/>
    <w:rsid w:val="07443056"/>
    <w:rsid w:val="07445372"/>
    <w:rsid w:val="0746505C"/>
    <w:rsid w:val="074E10D5"/>
    <w:rsid w:val="075D38EB"/>
    <w:rsid w:val="076977E4"/>
    <w:rsid w:val="076C58B9"/>
    <w:rsid w:val="07711E12"/>
    <w:rsid w:val="07760BF1"/>
    <w:rsid w:val="07765848"/>
    <w:rsid w:val="077D0637"/>
    <w:rsid w:val="07842814"/>
    <w:rsid w:val="07860886"/>
    <w:rsid w:val="078C505F"/>
    <w:rsid w:val="078D0F6F"/>
    <w:rsid w:val="079F4BBC"/>
    <w:rsid w:val="07AE279F"/>
    <w:rsid w:val="07B04FBA"/>
    <w:rsid w:val="07B22D71"/>
    <w:rsid w:val="07B35316"/>
    <w:rsid w:val="07B50461"/>
    <w:rsid w:val="07B6661D"/>
    <w:rsid w:val="07B9334A"/>
    <w:rsid w:val="07BA1371"/>
    <w:rsid w:val="07BE30FF"/>
    <w:rsid w:val="07C46B94"/>
    <w:rsid w:val="07CF283A"/>
    <w:rsid w:val="07D236A3"/>
    <w:rsid w:val="07D31E6A"/>
    <w:rsid w:val="07D83F95"/>
    <w:rsid w:val="07E421DD"/>
    <w:rsid w:val="07E45CD3"/>
    <w:rsid w:val="07F22CA1"/>
    <w:rsid w:val="07F326C5"/>
    <w:rsid w:val="07F85A7A"/>
    <w:rsid w:val="07FE365F"/>
    <w:rsid w:val="07FF7CEA"/>
    <w:rsid w:val="08002E51"/>
    <w:rsid w:val="08015370"/>
    <w:rsid w:val="080336F5"/>
    <w:rsid w:val="080462BF"/>
    <w:rsid w:val="08054515"/>
    <w:rsid w:val="080912E8"/>
    <w:rsid w:val="080D7636"/>
    <w:rsid w:val="080E260A"/>
    <w:rsid w:val="080F069F"/>
    <w:rsid w:val="08144360"/>
    <w:rsid w:val="081649D6"/>
    <w:rsid w:val="08312CAD"/>
    <w:rsid w:val="08364F60"/>
    <w:rsid w:val="083A107C"/>
    <w:rsid w:val="083B6FD7"/>
    <w:rsid w:val="083D5C17"/>
    <w:rsid w:val="08456A02"/>
    <w:rsid w:val="08496D27"/>
    <w:rsid w:val="08550511"/>
    <w:rsid w:val="085554B6"/>
    <w:rsid w:val="08555F4F"/>
    <w:rsid w:val="085A327F"/>
    <w:rsid w:val="085A7F73"/>
    <w:rsid w:val="085C4043"/>
    <w:rsid w:val="0863266D"/>
    <w:rsid w:val="08657BB7"/>
    <w:rsid w:val="086730AF"/>
    <w:rsid w:val="086E242C"/>
    <w:rsid w:val="0873143F"/>
    <w:rsid w:val="087D41CA"/>
    <w:rsid w:val="088469C4"/>
    <w:rsid w:val="0891400A"/>
    <w:rsid w:val="08925983"/>
    <w:rsid w:val="089674C7"/>
    <w:rsid w:val="089F1422"/>
    <w:rsid w:val="08A860E6"/>
    <w:rsid w:val="08AB0479"/>
    <w:rsid w:val="08B37166"/>
    <w:rsid w:val="08B77A81"/>
    <w:rsid w:val="08B82642"/>
    <w:rsid w:val="08C0320F"/>
    <w:rsid w:val="08C2072B"/>
    <w:rsid w:val="08CB62DF"/>
    <w:rsid w:val="08CD0222"/>
    <w:rsid w:val="08D079F7"/>
    <w:rsid w:val="08D91C5D"/>
    <w:rsid w:val="08E80EB1"/>
    <w:rsid w:val="08E968D8"/>
    <w:rsid w:val="08ED243B"/>
    <w:rsid w:val="08EF26B2"/>
    <w:rsid w:val="08F808F8"/>
    <w:rsid w:val="090304DE"/>
    <w:rsid w:val="090341C1"/>
    <w:rsid w:val="0904269C"/>
    <w:rsid w:val="091254BA"/>
    <w:rsid w:val="091619D6"/>
    <w:rsid w:val="091B7BE0"/>
    <w:rsid w:val="09203AED"/>
    <w:rsid w:val="09352021"/>
    <w:rsid w:val="09395883"/>
    <w:rsid w:val="093C12D3"/>
    <w:rsid w:val="093C303C"/>
    <w:rsid w:val="093C6509"/>
    <w:rsid w:val="09417C10"/>
    <w:rsid w:val="09477F2D"/>
    <w:rsid w:val="094C56ED"/>
    <w:rsid w:val="094E297A"/>
    <w:rsid w:val="095A5849"/>
    <w:rsid w:val="097731C0"/>
    <w:rsid w:val="097D0261"/>
    <w:rsid w:val="097F7C39"/>
    <w:rsid w:val="09A14CEE"/>
    <w:rsid w:val="09A75ED7"/>
    <w:rsid w:val="09AD363A"/>
    <w:rsid w:val="09AE5936"/>
    <w:rsid w:val="09B169D7"/>
    <w:rsid w:val="09B351A4"/>
    <w:rsid w:val="09BC4895"/>
    <w:rsid w:val="09CD188C"/>
    <w:rsid w:val="09D25BD1"/>
    <w:rsid w:val="09D272A3"/>
    <w:rsid w:val="09DB5A04"/>
    <w:rsid w:val="09E77A34"/>
    <w:rsid w:val="09F42449"/>
    <w:rsid w:val="09F71AA2"/>
    <w:rsid w:val="09FB29F2"/>
    <w:rsid w:val="09FE046E"/>
    <w:rsid w:val="0A0C0C06"/>
    <w:rsid w:val="0A0D1879"/>
    <w:rsid w:val="0A1A09D5"/>
    <w:rsid w:val="0A213D44"/>
    <w:rsid w:val="0A2278D3"/>
    <w:rsid w:val="0A256377"/>
    <w:rsid w:val="0A256C53"/>
    <w:rsid w:val="0A34296C"/>
    <w:rsid w:val="0A370408"/>
    <w:rsid w:val="0A431615"/>
    <w:rsid w:val="0A4613B1"/>
    <w:rsid w:val="0A5B43BC"/>
    <w:rsid w:val="0A5F71CD"/>
    <w:rsid w:val="0A660DD4"/>
    <w:rsid w:val="0A664FFC"/>
    <w:rsid w:val="0A83691D"/>
    <w:rsid w:val="0A8F2CE3"/>
    <w:rsid w:val="0A9A1A8B"/>
    <w:rsid w:val="0AA87B2B"/>
    <w:rsid w:val="0AAB24F7"/>
    <w:rsid w:val="0AAB60D8"/>
    <w:rsid w:val="0AAC6652"/>
    <w:rsid w:val="0AB515C6"/>
    <w:rsid w:val="0AB73257"/>
    <w:rsid w:val="0AB878BC"/>
    <w:rsid w:val="0AD35C59"/>
    <w:rsid w:val="0AD36BE6"/>
    <w:rsid w:val="0AD43CEC"/>
    <w:rsid w:val="0AD64E17"/>
    <w:rsid w:val="0AD8082A"/>
    <w:rsid w:val="0ADC0F4B"/>
    <w:rsid w:val="0ADC17BB"/>
    <w:rsid w:val="0AE54077"/>
    <w:rsid w:val="0AE70AE7"/>
    <w:rsid w:val="0AEE4BFC"/>
    <w:rsid w:val="0AF0716A"/>
    <w:rsid w:val="0B03601B"/>
    <w:rsid w:val="0B0D567B"/>
    <w:rsid w:val="0B1308EF"/>
    <w:rsid w:val="0B292D30"/>
    <w:rsid w:val="0B2F3694"/>
    <w:rsid w:val="0B304FB1"/>
    <w:rsid w:val="0B3C4010"/>
    <w:rsid w:val="0B3F22DA"/>
    <w:rsid w:val="0B47672B"/>
    <w:rsid w:val="0B484A0F"/>
    <w:rsid w:val="0B4A58D1"/>
    <w:rsid w:val="0B50319E"/>
    <w:rsid w:val="0B553C0D"/>
    <w:rsid w:val="0B591453"/>
    <w:rsid w:val="0B5F33CA"/>
    <w:rsid w:val="0B615B13"/>
    <w:rsid w:val="0B717EE5"/>
    <w:rsid w:val="0B7356F2"/>
    <w:rsid w:val="0B7E5229"/>
    <w:rsid w:val="0B7F2FA8"/>
    <w:rsid w:val="0B860844"/>
    <w:rsid w:val="0B863002"/>
    <w:rsid w:val="0B8D6AD8"/>
    <w:rsid w:val="0B937EFF"/>
    <w:rsid w:val="0B9C4929"/>
    <w:rsid w:val="0B9E69B8"/>
    <w:rsid w:val="0BA166AE"/>
    <w:rsid w:val="0BA411F0"/>
    <w:rsid w:val="0BA87F9D"/>
    <w:rsid w:val="0BB23F15"/>
    <w:rsid w:val="0BB727AF"/>
    <w:rsid w:val="0BB84C77"/>
    <w:rsid w:val="0BBC484C"/>
    <w:rsid w:val="0BC90E22"/>
    <w:rsid w:val="0BCA38D8"/>
    <w:rsid w:val="0BCF0317"/>
    <w:rsid w:val="0BCF40E1"/>
    <w:rsid w:val="0BD3377D"/>
    <w:rsid w:val="0BD75512"/>
    <w:rsid w:val="0BDD7F90"/>
    <w:rsid w:val="0BF3046B"/>
    <w:rsid w:val="0BFF0D11"/>
    <w:rsid w:val="0C0A09D9"/>
    <w:rsid w:val="0C0A27E8"/>
    <w:rsid w:val="0C1B23F1"/>
    <w:rsid w:val="0C1E7B04"/>
    <w:rsid w:val="0C2607FA"/>
    <w:rsid w:val="0C2D49F6"/>
    <w:rsid w:val="0C2E3322"/>
    <w:rsid w:val="0C2F4935"/>
    <w:rsid w:val="0C384F0C"/>
    <w:rsid w:val="0C3F7CD1"/>
    <w:rsid w:val="0C484AC7"/>
    <w:rsid w:val="0C4867F4"/>
    <w:rsid w:val="0C4B6F82"/>
    <w:rsid w:val="0C60611E"/>
    <w:rsid w:val="0C6F5A31"/>
    <w:rsid w:val="0C7565D7"/>
    <w:rsid w:val="0C7E6C90"/>
    <w:rsid w:val="0C816FA3"/>
    <w:rsid w:val="0C8702A6"/>
    <w:rsid w:val="0C8B6344"/>
    <w:rsid w:val="0C922493"/>
    <w:rsid w:val="0C923341"/>
    <w:rsid w:val="0CA83EB4"/>
    <w:rsid w:val="0CB61F18"/>
    <w:rsid w:val="0CB708F8"/>
    <w:rsid w:val="0CBB22BB"/>
    <w:rsid w:val="0CC50305"/>
    <w:rsid w:val="0CC60211"/>
    <w:rsid w:val="0CC837F8"/>
    <w:rsid w:val="0CCB6408"/>
    <w:rsid w:val="0CCC07CB"/>
    <w:rsid w:val="0CD17287"/>
    <w:rsid w:val="0CDF07BC"/>
    <w:rsid w:val="0CDF6E27"/>
    <w:rsid w:val="0CE32A7B"/>
    <w:rsid w:val="0CE95F8D"/>
    <w:rsid w:val="0CF43242"/>
    <w:rsid w:val="0CF43BFB"/>
    <w:rsid w:val="0CF85CDC"/>
    <w:rsid w:val="0CFB1D7E"/>
    <w:rsid w:val="0D020B05"/>
    <w:rsid w:val="0D0740D8"/>
    <w:rsid w:val="0D1C42F8"/>
    <w:rsid w:val="0D1E4F72"/>
    <w:rsid w:val="0D2E53D6"/>
    <w:rsid w:val="0D2F6CD3"/>
    <w:rsid w:val="0D2F722D"/>
    <w:rsid w:val="0D362085"/>
    <w:rsid w:val="0D3D5B51"/>
    <w:rsid w:val="0D4238F0"/>
    <w:rsid w:val="0D4E222D"/>
    <w:rsid w:val="0D4E7CD5"/>
    <w:rsid w:val="0D506B92"/>
    <w:rsid w:val="0D531BBD"/>
    <w:rsid w:val="0D582363"/>
    <w:rsid w:val="0D597BCB"/>
    <w:rsid w:val="0D5E525E"/>
    <w:rsid w:val="0D622345"/>
    <w:rsid w:val="0D627813"/>
    <w:rsid w:val="0D69667A"/>
    <w:rsid w:val="0D6D449A"/>
    <w:rsid w:val="0D6E5B4C"/>
    <w:rsid w:val="0D744671"/>
    <w:rsid w:val="0D812E0D"/>
    <w:rsid w:val="0D8E5C0E"/>
    <w:rsid w:val="0D9E29BF"/>
    <w:rsid w:val="0DA03F9C"/>
    <w:rsid w:val="0DA526DC"/>
    <w:rsid w:val="0DA62204"/>
    <w:rsid w:val="0DA6313B"/>
    <w:rsid w:val="0DA87648"/>
    <w:rsid w:val="0DA9121D"/>
    <w:rsid w:val="0DB616FE"/>
    <w:rsid w:val="0DB9389B"/>
    <w:rsid w:val="0DBD6735"/>
    <w:rsid w:val="0DBE4F1A"/>
    <w:rsid w:val="0DBF42D1"/>
    <w:rsid w:val="0DC31756"/>
    <w:rsid w:val="0DD52FD6"/>
    <w:rsid w:val="0DDC54EB"/>
    <w:rsid w:val="0DE54E2C"/>
    <w:rsid w:val="0DEB3281"/>
    <w:rsid w:val="0DF75661"/>
    <w:rsid w:val="0DFA5F57"/>
    <w:rsid w:val="0E007907"/>
    <w:rsid w:val="0E034917"/>
    <w:rsid w:val="0E0447AC"/>
    <w:rsid w:val="0E0A57DB"/>
    <w:rsid w:val="0E0C5E7B"/>
    <w:rsid w:val="0E1D3F18"/>
    <w:rsid w:val="0E214219"/>
    <w:rsid w:val="0E3020F4"/>
    <w:rsid w:val="0E372947"/>
    <w:rsid w:val="0E3A22CB"/>
    <w:rsid w:val="0E3D61CC"/>
    <w:rsid w:val="0E487C99"/>
    <w:rsid w:val="0E4F1EA9"/>
    <w:rsid w:val="0E63143D"/>
    <w:rsid w:val="0E654BED"/>
    <w:rsid w:val="0E7218B8"/>
    <w:rsid w:val="0E7259F4"/>
    <w:rsid w:val="0E735BA0"/>
    <w:rsid w:val="0E790AF4"/>
    <w:rsid w:val="0E830BEC"/>
    <w:rsid w:val="0E832048"/>
    <w:rsid w:val="0E87643A"/>
    <w:rsid w:val="0E905D06"/>
    <w:rsid w:val="0E96169C"/>
    <w:rsid w:val="0EA3211D"/>
    <w:rsid w:val="0EA57ECD"/>
    <w:rsid w:val="0EA647D6"/>
    <w:rsid w:val="0EAC5F31"/>
    <w:rsid w:val="0EAE32CA"/>
    <w:rsid w:val="0EBA1AD0"/>
    <w:rsid w:val="0ECD7269"/>
    <w:rsid w:val="0ECE4574"/>
    <w:rsid w:val="0ED40419"/>
    <w:rsid w:val="0EE73BE2"/>
    <w:rsid w:val="0EEA25EC"/>
    <w:rsid w:val="0EF1716E"/>
    <w:rsid w:val="0EF2435C"/>
    <w:rsid w:val="0EF4372E"/>
    <w:rsid w:val="0EF76A6F"/>
    <w:rsid w:val="0EFC3D86"/>
    <w:rsid w:val="0EFE1449"/>
    <w:rsid w:val="0F030AC8"/>
    <w:rsid w:val="0F05251B"/>
    <w:rsid w:val="0F084531"/>
    <w:rsid w:val="0F1824F2"/>
    <w:rsid w:val="0F29096F"/>
    <w:rsid w:val="0F2A0C7E"/>
    <w:rsid w:val="0F3022D4"/>
    <w:rsid w:val="0F305B73"/>
    <w:rsid w:val="0F414017"/>
    <w:rsid w:val="0F440986"/>
    <w:rsid w:val="0F492403"/>
    <w:rsid w:val="0F4B2C4C"/>
    <w:rsid w:val="0F4F1996"/>
    <w:rsid w:val="0F533C79"/>
    <w:rsid w:val="0F534A37"/>
    <w:rsid w:val="0F5568FA"/>
    <w:rsid w:val="0F5876DF"/>
    <w:rsid w:val="0F587F40"/>
    <w:rsid w:val="0F5F4256"/>
    <w:rsid w:val="0F6A28D6"/>
    <w:rsid w:val="0F6B6C2D"/>
    <w:rsid w:val="0F842CEB"/>
    <w:rsid w:val="0F9A5E68"/>
    <w:rsid w:val="0F9E5674"/>
    <w:rsid w:val="0FA4540E"/>
    <w:rsid w:val="0FA61643"/>
    <w:rsid w:val="0FA73FBA"/>
    <w:rsid w:val="0FA93488"/>
    <w:rsid w:val="0FB538B0"/>
    <w:rsid w:val="0FC072A5"/>
    <w:rsid w:val="0FC73AC7"/>
    <w:rsid w:val="0FCA3603"/>
    <w:rsid w:val="0FD16220"/>
    <w:rsid w:val="0FD16D1E"/>
    <w:rsid w:val="0FD9779A"/>
    <w:rsid w:val="0FDC017C"/>
    <w:rsid w:val="0FDC600C"/>
    <w:rsid w:val="0FEB6044"/>
    <w:rsid w:val="0FF55093"/>
    <w:rsid w:val="100202A7"/>
    <w:rsid w:val="100329F1"/>
    <w:rsid w:val="10041577"/>
    <w:rsid w:val="10042212"/>
    <w:rsid w:val="10055B3C"/>
    <w:rsid w:val="1007318A"/>
    <w:rsid w:val="100841AB"/>
    <w:rsid w:val="100941FD"/>
    <w:rsid w:val="100E6202"/>
    <w:rsid w:val="10161F22"/>
    <w:rsid w:val="101B771C"/>
    <w:rsid w:val="102D3950"/>
    <w:rsid w:val="103023B5"/>
    <w:rsid w:val="10362111"/>
    <w:rsid w:val="103D6C5C"/>
    <w:rsid w:val="103E1E10"/>
    <w:rsid w:val="10411FB1"/>
    <w:rsid w:val="10496CCE"/>
    <w:rsid w:val="104B50EC"/>
    <w:rsid w:val="104F09AB"/>
    <w:rsid w:val="10612000"/>
    <w:rsid w:val="10666875"/>
    <w:rsid w:val="10666E09"/>
    <w:rsid w:val="10673557"/>
    <w:rsid w:val="106B4E90"/>
    <w:rsid w:val="10736865"/>
    <w:rsid w:val="10742538"/>
    <w:rsid w:val="107816E8"/>
    <w:rsid w:val="107D50B8"/>
    <w:rsid w:val="107E075F"/>
    <w:rsid w:val="108016CB"/>
    <w:rsid w:val="108529DC"/>
    <w:rsid w:val="109A07DA"/>
    <w:rsid w:val="10A1301E"/>
    <w:rsid w:val="10A1582F"/>
    <w:rsid w:val="10A23EB3"/>
    <w:rsid w:val="10A734BA"/>
    <w:rsid w:val="10AA4ADC"/>
    <w:rsid w:val="10B30DAF"/>
    <w:rsid w:val="10B860D2"/>
    <w:rsid w:val="10B93863"/>
    <w:rsid w:val="10BC78B7"/>
    <w:rsid w:val="10BD5956"/>
    <w:rsid w:val="10C05732"/>
    <w:rsid w:val="10CC555A"/>
    <w:rsid w:val="10CF26FE"/>
    <w:rsid w:val="10D13D78"/>
    <w:rsid w:val="10D83495"/>
    <w:rsid w:val="10D92410"/>
    <w:rsid w:val="10E25EFD"/>
    <w:rsid w:val="10E601B6"/>
    <w:rsid w:val="10E84F60"/>
    <w:rsid w:val="10F3405F"/>
    <w:rsid w:val="10F701B9"/>
    <w:rsid w:val="111E372C"/>
    <w:rsid w:val="112350B8"/>
    <w:rsid w:val="11257CFB"/>
    <w:rsid w:val="112B29A6"/>
    <w:rsid w:val="1133496D"/>
    <w:rsid w:val="113A23FE"/>
    <w:rsid w:val="113F5B3B"/>
    <w:rsid w:val="11450F30"/>
    <w:rsid w:val="1149029A"/>
    <w:rsid w:val="115D012B"/>
    <w:rsid w:val="116A0C6C"/>
    <w:rsid w:val="116C16E6"/>
    <w:rsid w:val="116E0009"/>
    <w:rsid w:val="11736BEA"/>
    <w:rsid w:val="11872BEF"/>
    <w:rsid w:val="118905F0"/>
    <w:rsid w:val="118A1119"/>
    <w:rsid w:val="11910A79"/>
    <w:rsid w:val="11936AA2"/>
    <w:rsid w:val="119C1A45"/>
    <w:rsid w:val="11A52A41"/>
    <w:rsid w:val="11B62C43"/>
    <w:rsid w:val="11B849F1"/>
    <w:rsid w:val="11C0779D"/>
    <w:rsid w:val="11CC201F"/>
    <w:rsid w:val="11CF4D95"/>
    <w:rsid w:val="11DD18A0"/>
    <w:rsid w:val="11E55D8B"/>
    <w:rsid w:val="11EE21B9"/>
    <w:rsid w:val="11F13F57"/>
    <w:rsid w:val="11FB7D8D"/>
    <w:rsid w:val="120047A1"/>
    <w:rsid w:val="120570F8"/>
    <w:rsid w:val="120807AC"/>
    <w:rsid w:val="120C612A"/>
    <w:rsid w:val="120C7A9F"/>
    <w:rsid w:val="121030AE"/>
    <w:rsid w:val="121271B3"/>
    <w:rsid w:val="121B5429"/>
    <w:rsid w:val="122220A2"/>
    <w:rsid w:val="12275A49"/>
    <w:rsid w:val="122B739A"/>
    <w:rsid w:val="12307316"/>
    <w:rsid w:val="123C0E5F"/>
    <w:rsid w:val="12430446"/>
    <w:rsid w:val="12442232"/>
    <w:rsid w:val="12450619"/>
    <w:rsid w:val="124C6206"/>
    <w:rsid w:val="124D2192"/>
    <w:rsid w:val="124F34BD"/>
    <w:rsid w:val="125D56D7"/>
    <w:rsid w:val="125E75D4"/>
    <w:rsid w:val="12623B20"/>
    <w:rsid w:val="126252E2"/>
    <w:rsid w:val="126A59FE"/>
    <w:rsid w:val="126B471D"/>
    <w:rsid w:val="126D3D3C"/>
    <w:rsid w:val="126E5F20"/>
    <w:rsid w:val="127200FB"/>
    <w:rsid w:val="12735F26"/>
    <w:rsid w:val="1289061C"/>
    <w:rsid w:val="128944E1"/>
    <w:rsid w:val="128B54AD"/>
    <w:rsid w:val="12A2166D"/>
    <w:rsid w:val="12B02EE1"/>
    <w:rsid w:val="12B10B2F"/>
    <w:rsid w:val="12B560E2"/>
    <w:rsid w:val="12CF15C3"/>
    <w:rsid w:val="12D17323"/>
    <w:rsid w:val="12DA7FC3"/>
    <w:rsid w:val="12E20408"/>
    <w:rsid w:val="12EB0579"/>
    <w:rsid w:val="12EB7968"/>
    <w:rsid w:val="12F07D1F"/>
    <w:rsid w:val="12F3505A"/>
    <w:rsid w:val="12F9759B"/>
    <w:rsid w:val="12FA6B3F"/>
    <w:rsid w:val="12FF3379"/>
    <w:rsid w:val="130B479A"/>
    <w:rsid w:val="130D1138"/>
    <w:rsid w:val="130D31CD"/>
    <w:rsid w:val="13121F8D"/>
    <w:rsid w:val="1312735C"/>
    <w:rsid w:val="13127DB7"/>
    <w:rsid w:val="13170BC9"/>
    <w:rsid w:val="13194141"/>
    <w:rsid w:val="131B3619"/>
    <w:rsid w:val="131C3DD0"/>
    <w:rsid w:val="131F44A1"/>
    <w:rsid w:val="13210BB1"/>
    <w:rsid w:val="13256870"/>
    <w:rsid w:val="132A6231"/>
    <w:rsid w:val="132C0503"/>
    <w:rsid w:val="13304A5A"/>
    <w:rsid w:val="133E3AEA"/>
    <w:rsid w:val="133E4491"/>
    <w:rsid w:val="133E6E5B"/>
    <w:rsid w:val="13417333"/>
    <w:rsid w:val="134444D0"/>
    <w:rsid w:val="1345548D"/>
    <w:rsid w:val="134C554A"/>
    <w:rsid w:val="13506BD6"/>
    <w:rsid w:val="13522929"/>
    <w:rsid w:val="135A4701"/>
    <w:rsid w:val="136815B8"/>
    <w:rsid w:val="137106A9"/>
    <w:rsid w:val="13724D72"/>
    <w:rsid w:val="139325D2"/>
    <w:rsid w:val="13957328"/>
    <w:rsid w:val="139C585C"/>
    <w:rsid w:val="13A31680"/>
    <w:rsid w:val="13A37644"/>
    <w:rsid w:val="13A44EE2"/>
    <w:rsid w:val="13A9574B"/>
    <w:rsid w:val="13AD755A"/>
    <w:rsid w:val="13AF0C48"/>
    <w:rsid w:val="13B445A9"/>
    <w:rsid w:val="13B4794F"/>
    <w:rsid w:val="13B7231A"/>
    <w:rsid w:val="13B947C5"/>
    <w:rsid w:val="13BA0FD2"/>
    <w:rsid w:val="13BB3A0D"/>
    <w:rsid w:val="13D0234B"/>
    <w:rsid w:val="13D146C1"/>
    <w:rsid w:val="13D377DE"/>
    <w:rsid w:val="13D74458"/>
    <w:rsid w:val="13DC5FA1"/>
    <w:rsid w:val="13DD2063"/>
    <w:rsid w:val="13DE787C"/>
    <w:rsid w:val="13E04354"/>
    <w:rsid w:val="13E538AC"/>
    <w:rsid w:val="13E578CE"/>
    <w:rsid w:val="13F111E6"/>
    <w:rsid w:val="13F2777B"/>
    <w:rsid w:val="13FA7919"/>
    <w:rsid w:val="13FF2FC3"/>
    <w:rsid w:val="14066169"/>
    <w:rsid w:val="14086ADC"/>
    <w:rsid w:val="140E1169"/>
    <w:rsid w:val="14132F83"/>
    <w:rsid w:val="141540F7"/>
    <w:rsid w:val="141C47AD"/>
    <w:rsid w:val="141E6F9C"/>
    <w:rsid w:val="141F3379"/>
    <w:rsid w:val="14256499"/>
    <w:rsid w:val="142606B7"/>
    <w:rsid w:val="14270CE5"/>
    <w:rsid w:val="142B7C45"/>
    <w:rsid w:val="142C6293"/>
    <w:rsid w:val="142E0864"/>
    <w:rsid w:val="14394124"/>
    <w:rsid w:val="143A3FD8"/>
    <w:rsid w:val="143F06AC"/>
    <w:rsid w:val="143F198D"/>
    <w:rsid w:val="1446722D"/>
    <w:rsid w:val="14475F7B"/>
    <w:rsid w:val="1448778F"/>
    <w:rsid w:val="144B305C"/>
    <w:rsid w:val="144E223D"/>
    <w:rsid w:val="14557965"/>
    <w:rsid w:val="14560A87"/>
    <w:rsid w:val="145B672D"/>
    <w:rsid w:val="146C5DC3"/>
    <w:rsid w:val="147E5940"/>
    <w:rsid w:val="147F6EAF"/>
    <w:rsid w:val="147F7E60"/>
    <w:rsid w:val="14895FD7"/>
    <w:rsid w:val="148D5B33"/>
    <w:rsid w:val="148D6AFA"/>
    <w:rsid w:val="149173D4"/>
    <w:rsid w:val="149414DE"/>
    <w:rsid w:val="14967024"/>
    <w:rsid w:val="14981701"/>
    <w:rsid w:val="149D5A8D"/>
    <w:rsid w:val="149F6938"/>
    <w:rsid w:val="14A01FF6"/>
    <w:rsid w:val="14A20472"/>
    <w:rsid w:val="14A40A32"/>
    <w:rsid w:val="14B37A0C"/>
    <w:rsid w:val="14BF5076"/>
    <w:rsid w:val="14C234DE"/>
    <w:rsid w:val="14CA5EF6"/>
    <w:rsid w:val="14D20AD2"/>
    <w:rsid w:val="14D34DBD"/>
    <w:rsid w:val="14D766EA"/>
    <w:rsid w:val="14E31709"/>
    <w:rsid w:val="14E332BD"/>
    <w:rsid w:val="14E46C5E"/>
    <w:rsid w:val="14E86324"/>
    <w:rsid w:val="14EC759E"/>
    <w:rsid w:val="14EF3AD4"/>
    <w:rsid w:val="14F26230"/>
    <w:rsid w:val="14FD1042"/>
    <w:rsid w:val="15036255"/>
    <w:rsid w:val="1519698C"/>
    <w:rsid w:val="151A4DCE"/>
    <w:rsid w:val="151D2EDA"/>
    <w:rsid w:val="152475EF"/>
    <w:rsid w:val="152C6456"/>
    <w:rsid w:val="152C7D6F"/>
    <w:rsid w:val="15327296"/>
    <w:rsid w:val="153E70B1"/>
    <w:rsid w:val="15434E2C"/>
    <w:rsid w:val="15524FA7"/>
    <w:rsid w:val="15532760"/>
    <w:rsid w:val="155B2748"/>
    <w:rsid w:val="15614B7E"/>
    <w:rsid w:val="1565291E"/>
    <w:rsid w:val="15683B2E"/>
    <w:rsid w:val="156D781B"/>
    <w:rsid w:val="15702BBB"/>
    <w:rsid w:val="1574066D"/>
    <w:rsid w:val="158759EE"/>
    <w:rsid w:val="15896966"/>
    <w:rsid w:val="158B5C43"/>
    <w:rsid w:val="158D70AA"/>
    <w:rsid w:val="158D7132"/>
    <w:rsid w:val="158E40AE"/>
    <w:rsid w:val="15911C6A"/>
    <w:rsid w:val="159D1AB9"/>
    <w:rsid w:val="159F4F5E"/>
    <w:rsid w:val="15A230EA"/>
    <w:rsid w:val="15A2655A"/>
    <w:rsid w:val="15A41718"/>
    <w:rsid w:val="15A70003"/>
    <w:rsid w:val="15AA4CA2"/>
    <w:rsid w:val="15AB0C22"/>
    <w:rsid w:val="15AF6692"/>
    <w:rsid w:val="15B14DFF"/>
    <w:rsid w:val="15B164E8"/>
    <w:rsid w:val="15B62848"/>
    <w:rsid w:val="15BD2774"/>
    <w:rsid w:val="15CA50D8"/>
    <w:rsid w:val="15CB70AE"/>
    <w:rsid w:val="15CE3040"/>
    <w:rsid w:val="15D572A3"/>
    <w:rsid w:val="15D75AD0"/>
    <w:rsid w:val="15D90292"/>
    <w:rsid w:val="15DD3466"/>
    <w:rsid w:val="15DE4F45"/>
    <w:rsid w:val="15E8344F"/>
    <w:rsid w:val="15EE4ED6"/>
    <w:rsid w:val="15EE77CF"/>
    <w:rsid w:val="15F03B25"/>
    <w:rsid w:val="16030670"/>
    <w:rsid w:val="160D1773"/>
    <w:rsid w:val="162033FA"/>
    <w:rsid w:val="16233D48"/>
    <w:rsid w:val="16412A74"/>
    <w:rsid w:val="16415466"/>
    <w:rsid w:val="16423C1A"/>
    <w:rsid w:val="16583794"/>
    <w:rsid w:val="165A5E90"/>
    <w:rsid w:val="165B5705"/>
    <w:rsid w:val="166069D0"/>
    <w:rsid w:val="16640371"/>
    <w:rsid w:val="16665605"/>
    <w:rsid w:val="166754B4"/>
    <w:rsid w:val="166B3BEF"/>
    <w:rsid w:val="16752080"/>
    <w:rsid w:val="1678039A"/>
    <w:rsid w:val="167C3E2A"/>
    <w:rsid w:val="168154F8"/>
    <w:rsid w:val="16871048"/>
    <w:rsid w:val="168D22C4"/>
    <w:rsid w:val="168F70D3"/>
    <w:rsid w:val="1691523A"/>
    <w:rsid w:val="16981AF5"/>
    <w:rsid w:val="169907AD"/>
    <w:rsid w:val="16A41FC2"/>
    <w:rsid w:val="16A50176"/>
    <w:rsid w:val="16AC051E"/>
    <w:rsid w:val="16B30761"/>
    <w:rsid w:val="16B57ABA"/>
    <w:rsid w:val="16BC1E0A"/>
    <w:rsid w:val="16C03589"/>
    <w:rsid w:val="16C57940"/>
    <w:rsid w:val="16C9790B"/>
    <w:rsid w:val="16CB0642"/>
    <w:rsid w:val="16D23EF5"/>
    <w:rsid w:val="16DF50D5"/>
    <w:rsid w:val="16E67996"/>
    <w:rsid w:val="16ED3305"/>
    <w:rsid w:val="16EF553C"/>
    <w:rsid w:val="16F65D2C"/>
    <w:rsid w:val="16FB4F5A"/>
    <w:rsid w:val="16FE4EEF"/>
    <w:rsid w:val="16FF7643"/>
    <w:rsid w:val="17017C94"/>
    <w:rsid w:val="17053911"/>
    <w:rsid w:val="1706630F"/>
    <w:rsid w:val="17072BFF"/>
    <w:rsid w:val="170C121A"/>
    <w:rsid w:val="17140AA0"/>
    <w:rsid w:val="171C020F"/>
    <w:rsid w:val="17203304"/>
    <w:rsid w:val="17222CF1"/>
    <w:rsid w:val="172B7429"/>
    <w:rsid w:val="172C636D"/>
    <w:rsid w:val="17313127"/>
    <w:rsid w:val="17382BA2"/>
    <w:rsid w:val="17467154"/>
    <w:rsid w:val="174C5C5D"/>
    <w:rsid w:val="174F0844"/>
    <w:rsid w:val="17531F50"/>
    <w:rsid w:val="176264F3"/>
    <w:rsid w:val="17766358"/>
    <w:rsid w:val="177D0859"/>
    <w:rsid w:val="178064E8"/>
    <w:rsid w:val="178202C9"/>
    <w:rsid w:val="178513E5"/>
    <w:rsid w:val="17853C6A"/>
    <w:rsid w:val="17896473"/>
    <w:rsid w:val="178B22F7"/>
    <w:rsid w:val="1790766F"/>
    <w:rsid w:val="179D3102"/>
    <w:rsid w:val="17A37A6E"/>
    <w:rsid w:val="17A60277"/>
    <w:rsid w:val="17B07959"/>
    <w:rsid w:val="17B304A8"/>
    <w:rsid w:val="17B35A37"/>
    <w:rsid w:val="17BA3DF4"/>
    <w:rsid w:val="17C16DEF"/>
    <w:rsid w:val="17D5010B"/>
    <w:rsid w:val="17E060B6"/>
    <w:rsid w:val="17E562A4"/>
    <w:rsid w:val="17EA3230"/>
    <w:rsid w:val="17EB7496"/>
    <w:rsid w:val="17F52E5D"/>
    <w:rsid w:val="17F5647B"/>
    <w:rsid w:val="17FA1255"/>
    <w:rsid w:val="17FF3BD2"/>
    <w:rsid w:val="18020AA1"/>
    <w:rsid w:val="180508AC"/>
    <w:rsid w:val="18087D14"/>
    <w:rsid w:val="180A0F6B"/>
    <w:rsid w:val="18104CC4"/>
    <w:rsid w:val="18136CFA"/>
    <w:rsid w:val="181F3664"/>
    <w:rsid w:val="182B1090"/>
    <w:rsid w:val="18345DD0"/>
    <w:rsid w:val="184043FA"/>
    <w:rsid w:val="184F75A9"/>
    <w:rsid w:val="18512C49"/>
    <w:rsid w:val="185A308D"/>
    <w:rsid w:val="186053E8"/>
    <w:rsid w:val="18647C6E"/>
    <w:rsid w:val="186503AC"/>
    <w:rsid w:val="18664068"/>
    <w:rsid w:val="186851F6"/>
    <w:rsid w:val="186E3500"/>
    <w:rsid w:val="186F3D2C"/>
    <w:rsid w:val="186F4289"/>
    <w:rsid w:val="187A461B"/>
    <w:rsid w:val="187C114A"/>
    <w:rsid w:val="187E2380"/>
    <w:rsid w:val="18821AB9"/>
    <w:rsid w:val="18822361"/>
    <w:rsid w:val="18834D66"/>
    <w:rsid w:val="1884739C"/>
    <w:rsid w:val="18881A32"/>
    <w:rsid w:val="18984110"/>
    <w:rsid w:val="18AF2CE5"/>
    <w:rsid w:val="18B1592A"/>
    <w:rsid w:val="18B319FA"/>
    <w:rsid w:val="18B31D0C"/>
    <w:rsid w:val="18B42A52"/>
    <w:rsid w:val="18B76BDF"/>
    <w:rsid w:val="18BF1F8C"/>
    <w:rsid w:val="18BF717B"/>
    <w:rsid w:val="18C214C3"/>
    <w:rsid w:val="18C55186"/>
    <w:rsid w:val="18CA4E28"/>
    <w:rsid w:val="18CD5751"/>
    <w:rsid w:val="18D5378C"/>
    <w:rsid w:val="18DA1466"/>
    <w:rsid w:val="18DB7210"/>
    <w:rsid w:val="18DD4409"/>
    <w:rsid w:val="18DF3E44"/>
    <w:rsid w:val="18E34EBB"/>
    <w:rsid w:val="18EE510F"/>
    <w:rsid w:val="18F25180"/>
    <w:rsid w:val="18F731F3"/>
    <w:rsid w:val="19003E45"/>
    <w:rsid w:val="190715D8"/>
    <w:rsid w:val="190A3672"/>
    <w:rsid w:val="190C3BCF"/>
    <w:rsid w:val="193711A2"/>
    <w:rsid w:val="19412878"/>
    <w:rsid w:val="1941417E"/>
    <w:rsid w:val="19453458"/>
    <w:rsid w:val="19463133"/>
    <w:rsid w:val="19480D5C"/>
    <w:rsid w:val="19531B6C"/>
    <w:rsid w:val="195416F1"/>
    <w:rsid w:val="19560740"/>
    <w:rsid w:val="19607BF9"/>
    <w:rsid w:val="19651414"/>
    <w:rsid w:val="196D612A"/>
    <w:rsid w:val="196F6C34"/>
    <w:rsid w:val="1976524E"/>
    <w:rsid w:val="197A46A5"/>
    <w:rsid w:val="197D2441"/>
    <w:rsid w:val="19860C87"/>
    <w:rsid w:val="1987766D"/>
    <w:rsid w:val="198A670E"/>
    <w:rsid w:val="19982F2E"/>
    <w:rsid w:val="199F2DAA"/>
    <w:rsid w:val="199F434E"/>
    <w:rsid w:val="19A663F7"/>
    <w:rsid w:val="19AC5395"/>
    <w:rsid w:val="19AE57FE"/>
    <w:rsid w:val="19B17D5A"/>
    <w:rsid w:val="19B21E63"/>
    <w:rsid w:val="19B523C0"/>
    <w:rsid w:val="19B61942"/>
    <w:rsid w:val="19B87C4A"/>
    <w:rsid w:val="19C6554A"/>
    <w:rsid w:val="19CD6FAE"/>
    <w:rsid w:val="19DD687E"/>
    <w:rsid w:val="19E6269F"/>
    <w:rsid w:val="19E94945"/>
    <w:rsid w:val="19EB2AE6"/>
    <w:rsid w:val="19ED44D4"/>
    <w:rsid w:val="19F157A7"/>
    <w:rsid w:val="19F244BD"/>
    <w:rsid w:val="19F83B3A"/>
    <w:rsid w:val="19FF0648"/>
    <w:rsid w:val="1A075C99"/>
    <w:rsid w:val="1A1709AC"/>
    <w:rsid w:val="1A1A2106"/>
    <w:rsid w:val="1A1F7B81"/>
    <w:rsid w:val="1A267927"/>
    <w:rsid w:val="1A2B1BD0"/>
    <w:rsid w:val="1A2B4C89"/>
    <w:rsid w:val="1A307FD4"/>
    <w:rsid w:val="1A3B74CB"/>
    <w:rsid w:val="1A3C3662"/>
    <w:rsid w:val="1A4332DC"/>
    <w:rsid w:val="1A474D07"/>
    <w:rsid w:val="1A525F21"/>
    <w:rsid w:val="1A551C74"/>
    <w:rsid w:val="1A5902CD"/>
    <w:rsid w:val="1A5E697D"/>
    <w:rsid w:val="1A605348"/>
    <w:rsid w:val="1A605AA1"/>
    <w:rsid w:val="1A6A43D0"/>
    <w:rsid w:val="1A6F1DBF"/>
    <w:rsid w:val="1A73213C"/>
    <w:rsid w:val="1A7A3904"/>
    <w:rsid w:val="1A87283E"/>
    <w:rsid w:val="1A8A56F3"/>
    <w:rsid w:val="1A8B3E2F"/>
    <w:rsid w:val="1A933EDE"/>
    <w:rsid w:val="1A963128"/>
    <w:rsid w:val="1A994E48"/>
    <w:rsid w:val="1AA45741"/>
    <w:rsid w:val="1AA77C74"/>
    <w:rsid w:val="1AA947AD"/>
    <w:rsid w:val="1AAA7B36"/>
    <w:rsid w:val="1AAE4948"/>
    <w:rsid w:val="1AB568C2"/>
    <w:rsid w:val="1AC05055"/>
    <w:rsid w:val="1ADF03A3"/>
    <w:rsid w:val="1AE23D75"/>
    <w:rsid w:val="1AE35A53"/>
    <w:rsid w:val="1B080AA1"/>
    <w:rsid w:val="1B0B74D8"/>
    <w:rsid w:val="1B0D5630"/>
    <w:rsid w:val="1B0F24A7"/>
    <w:rsid w:val="1B226521"/>
    <w:rsid w:val="1B266953"/>
    <w:rsid w:val="1B287D95"/>
    <w:rsid w:val="1B2B127F"/>
    <w:rsid w:val="1B2B48C7"/>
    <w:rsid w:val="1B2C4022"/>
    <w:rsid w:val="1B345478"/>
    <w:rsid w:val="1B39690D"/>
    <w:rsid w:val="1B3E44C1"/>
    <w:rsid w:val="1B3F260B"/>
    <w:rsid w:val="1B4168DE"/>
    <w:rsid w:val="1B421FD2"/>
    <w:rsid w:val="1B424F95"/>
    <w:rsid w:val="1B4B11BE"/>
    <w:rsid w:val="1B4C2219"/>
    <w:rsid w:val="1B566EF8"/>
    <w:rsid w:val="1B5D1EA7"/>
    <w:rsid w:val="1B5E0F3F"/>
    <w:rsid w:val="1B5E7672"/>
    <w:rsid w:val="1B6A08D0"/>
    <w:rsid w:val="1B784727"/>
    <w:rsid w:val="1B7976C3"/>
    <w:rsid w:val="1B7A475B"/>
    <w:rsid w:val="1B7A4C29"/>
    <w:rsid w:val="1B8221E6"/>
    <w:rsid w:val="1B8D24E6"/>
    <w:rsid w:val="1B9273DB"/>
    <w:rsid w:val="1B936AF6"/>
    <w:rsid w:val="1B9F0D78"/>
    <w:rsid w:val="1BA4576F"/>
    <w:rsid w:val="1BA859FB"/>
    <w:rsid w:val="1BAE647A"/>
    <w:rsid w:val="1BBF1274"/>
    <w:rsid w:val="1BBF676D"/>
    <w:rsid w:val="1BC26F09"/>
    <w:rsid w:val="1BC45008"/>
    <w:rsid w:val="1BC624D9"/>
    <w:rsid w:val="1BCE4112"/>
    <w:rsid w:val="1BD80673"/>
    <w:rsid w:val="1BE355B0"/>
    <w:rsid w:val="1BE76342"/>
    <w:rsid w:val="1BF36301"/>
    <w:rsid w:val="1BF46A61"/>
    <w:rsid w:val="1BF830D1"/>
    <w:rsid w:val="1BFA1814"/>
    <w:rsid w:val="1BFE562F"/>
    <w:rsid w:val="1C00639F"/>
    <w:rsid w:val="1C1672DC"/>
    <w:rsid w:val="1C245DA4"/>
    <w:rsid w:val="1C282794"/>
    <w:rsid w:val="1C2C4C0F"/>
    <w:rsid w:val="1C2C5DF4"/>
    <w:rsid w:val="1C2F4A60"/>
    <w:rsid w:val="1C390FC4"/>
    <w:rsid w:val="1C3C5060"/>
    <w:rsid w:val="1C503B94"/>
    <w:rsid w:val="1C52658A"/>
    <w:rsid w:val="1C5A6626"/>
    <w:rsid w:val="1C611B80"/>
    <w:rsid w:val="1C721DBC"/>
    <w:rsid w:val="1C73150F"/>
    <w:rsid w:val="1C742675"/>
    <w:rsid w:val="1C7A7445"/>
    <w:rsid w:val="1C805D15"/>
    <w:rsid w:val="1C8609D9"/>
    <w:rsid w:val="1C8862C8"/>
    <w:rsid w:val="1C8A2D76"/>
    <w:rsid w:val="1C8E1FED"/>
    <w:rsid w:val="1C921E0B"/>
    <w:rsid w:val="1CA11EBE"/>
    <w:rsid w:val="1CA71DBD"/>
    <w:rsid w:val="1CAC359F"/>
    <w:rsid w:val="1CAC4687"/>
    <w:rsid w:val="1CAD0D0E"/>
    <w:rsid w:val="1CBB214E"/>
    <w:rsid w:val="1CBC31BA"/>
    <w:rsid w:val="1CBF1295"/>
    <w:rsid w:val="1CC06203"/>
    <w:rsid w:val="1CCE319B"/>
    <w:rsid w:val="1CD26CDD"/>
    <w:rsid w:val="1CDC2785"/>
    <w:rsid w:val="1CE3753F"/>
    <w:rsid w:val="1CE42B5D"/>
    <w:rsid w:val="1CEE67C3"/>
    <w:rsid w:val="1CFA4CEC"/>
    <w:rsid w:val="1CFD303B"/>
    <w:rsid w:val="1D093430"/>
    <w:rsid w:val="1D0D2A38"/>
    <w:rsid w:val="1D0F7034"/>
    <w:rsid w:val="1D1F0CB2"/>
    <w:rsid w:val="1D375354"/>
    <w:rsid w:val="1D3A4B1D"/>
    <w:rsid w:val="1D3B732D"/>
    <w:rsid w:val="1D3D3599"/>
    <w:rsid w:val="1D4239FA"/>
    <w:rsid w:val="1D442E93"/>
    <w:rsid w:val="1D480956"/>
    <w:rsid w:val="1D4A5A89"/>
    <w:rsid w:val="1D4E0C88"/>
    <w:rsid w:val="1D4E41B6"/>
    <w:rsid w:val="1D575C2C"/>
    <w:rsid w:val="1D5B4B48"/>
    <w:rsid w:val="1D651BFF"/>
    <w:rsid w:val="1D6823CD"/>
    <w:rsid w:val="1D70683B"/>
    <w:rsid w:val="1D7307BC"/>
    <w:rsid w:val="1D797217"/>
    <w:rsid w:val="1D7D5852"/>
    <w:rsid w:val="1D7F4CA9"/>
    <w:rsid w:val="1D832DE7"/>
    <w:rsid w:val="1D842139"/>
    <w:rsid w:val="1D98109D"/>
    <w:rsid w:val="1DA50130"/>
    <w:rsid w:val="1DB34611"/>
    <w:rsid w:val="1DB45EAF"/>
    <w:rsid w:val="1DB64AEF"/>
    <w:rsid w:val="1DB847FF"/>
    <w:rsid w:val="1DBD471E"/>
    <w:rsid w:val="1DBE1D38"/>
    <w:rsid w:val="1DBF27A5"/>
    <w:rsid w:val="1DC30C6A"/>
    <w:rsid w:val="1DCA2750"/>
    <w:rsid w:val="1DCF0BE9"/>
    <w:rsid w:val="1DD33CD4"/>
    <w:rsid w:val="1DD875C6"/>
    <w:rsid w:val="1DDE33E1"/>
    <w:rsid w:val="1DDE5846"/>
    <w:rsid w:val="1DE14886"/>
    <w:rsid w:val="1DFD34F7"/>
    <w:rsid w:val="1DFE3D2C"/>
    <w:rsid w:val="1DFF7AE1"/>
    <w:rsid w:val="1E041BF6"/>
    <w:rsid w:val="1E0A7758"/>
    <w:rsid w:val="1E1063E1"/>
    <w:rsid w:val="1E1D5F1A"/>
    <w:rsid w:val="1E22765E"/>
    <w:rsid w:val="1E24641B"/>
    <w:rsid w:val="1E24676D"/>
    <w:rsid w:val="1E287013"/>
    <w:rsid w:val="1E290EF4"/>
    <w:rsid w:val="1E38721D"/>
    <w:rsid w:val="1E401DA6"/>
    <w:rsid w:val="1E407A0C"/>
    <w:rsid w:val="1E423523"/>
    <w:rsid w:val="1E486353"/>
    <w:rsid w:val="1E4E700A"/>
    <w:rsid w:val="1E5406D0"/>
    <w:rsid w:val="1E563899"/>
    <w:rsid w:val="1E5B509F"/>
    <w:rsid w:val="1E5E1DA8"/>
    <w:rsid w:val="1E632D14"/>
    <w:rsid w:val="1E681360"/>
    <w:rsid w:val="1E721B5B"/>
    <w:rsid w:val="1E727898"/>
    <w:rsid w:val="1E745F49"/>
    <w:rsid w:val="1E770628"/>
    <w:rsid w:val="1E7876AB"/>
    <w:rsid w:val="1E8E0193"/>
    <w:rsid w:val="1E922DBA"/>
    <w:rsid w:val="1E974C83"/>
    <w:rsid w:val="1E977DD0"/>
    <w:rsid w:val="1E9A5BC5"/>
    <w:rsid w:val="1E9E3A42"/>
    <w:rsid w:val="1EA85F60"/>
    <w:rsid w:val="1EAC7F90"/>
    <w:rsid w:val="1EAF4BD6"/>
    <w:rsid w:val="1EBE5CB7"/>
    <w:rsid w:val="1EC167E4"/>
    <w:rsid w:val="1EC219B7"/>
    <w:rsid w:val="1EC64612"/>
    <w:rsid w:val="1ED11588"/>
    <w:rsid w:val="1ED12BC9"/>
    <w:rsid w:val="1ED63161"/>
    <w:rsid w:val="1EDF3E98"/>
    <w:rsid w:val="1EE05B39"/>
    <w:rsid w:val="1EE1372F"/>
    <w:rsid w:val="1EE30D7B"/>
    <w:rsid w:val="1EEE370A"/>
    <w:rsid w:val="1EFD0709"/>
    <w:rsid w:val="1EFE623D"/>
    <w:rsid w:val="1EFF61EC"/>
    <w:rsid w:val="1F021D32"/>
    <w:rsid w:val="1F20022E"/>
    <w:rsid w:val="1F2C6456"/>
    <w:rsid w:val="1F323469"/>
    <w:rsid w:val="1F3A3B7C"/>
    <w:rsid w:val="1F3F2D3F"/>
    <w:rsid w:val="1F455C99"/>
    <w:rsid w:val="1F4E539B"/>
    <w:rsid w:val="1F4F44E9"/>
    <w:rsid w:val="1F4F4677"/>
    <w:rsid w:val="1F5F2826"/>
    <w:rsid w:val="1F643B5C"/>
    <w:rsid w:val="1F680638"/>
    <w:rsid w:val="1F687E82"/>
    <w:rsid w:val="1F7F4A2C"/>
    <w:rsid w:val="1F7F4BAD"/>
    <w:rsid w:val="1F7F4E28"/>
    <w:rsid w:val="1F85033F"/>
    <w:rsid w:val="1F86724C"/>
    <w:rsid w:val="1F8903E1"/>
    <w:rsid w:val="1F8E77DD"/>
    <w:rsid w:val="1F9137B5"/>
    <w:rsid w:val="1F9752D0"/>
    <w:rsid w:val="1FA37916"/>
    <w:rsid w:val="1FA4592E"/>
    <w:rsid w:val="1FA52D8C"/>
    <w:rsid w:val="1FA60199"/>
    <w:rsid w:val="1FAB2EA2"/>
    <w:rsid w:val="1FAD0037"/>
    <w:rsid w:val="1FAE4D5F"/>
    <w:rsid w:val="1FB37752"/>
    <w:rsid w:val="1FB873FB"/>
    <w:rsid w:val="1FB875A6"/>
    <w:rsid w:val="1FBD5DE8"/>
    <w:rsid w:val="1FBD6A65"/>
    <w:rsid w:val="1FC64210"/>
    <w:rsid w:val="1FCB192B"/>
    <w:rsid w:val="1FCC6C47"/>
    <w:rsid w:val="1FCD082E"/>
    <w:rsid w:val="1FDF5CFE"/>
    <w:rsid w:val="1FE8311C"/>
    <w:rsid w:val="1FEE0E99"/>
    <w:rsid w:val="1FF8164F"/>
    <w:rsid w:val="1FFF1ECC"/>
    <w:rsid w:val="20022282"/>
    <w:rsid w:val="20034004"/>
    <w:rsid w:val="200377E2"/>
    <w:rsid w:val="20052498"/>
    <w:rsid w:val="20092180"/>
    <w:rsid w:val="200A5BE1"/>
    <w:rsid w:val="200D3A6E"/>
    <w:rsid w:val="200D5153"/>
    <w:rsid w:val="200E31D5"/>
    <w:rsid w:val="20165DE1"/>
    <w:rsid w:val="201840AB"/>
    <w:rsid w:val="20246F90"/>
    <w:rsid w:val="202B568B"/>
    <w:rsid w:val="20340A52"/>
    <w:rsid w:val="203505EF"/>
    <w:rsid w:val="2035526E"/>
    <w:rsid w:val="20397DB1"/>
    <w:rsid w:val="203A428A"/>
    <w:rsid w:val="203D6470"/>
    <w:rsid w:val="204464C7"/>
    <w:rsid w:val="20471F92"/>
    <w:rsid w:val="204A5224"/>
    <w:rsid w:val="204F43C2"/>
    <w:rsid w:val="205C3927"/>
    <w:rsid w:val="20601F3B"/>
    <w:rsid w:val="206C2785"/>
    <w:rsid w:val="206F4751"/>
    <w:rsid w:val="206F784D"/>
    <w:rsid w:val="207765EC"/>
    <w:rsid w:val="20794761"/>
    <w:rsid w:val="207C04F9"/>
    <w:rsid w:val="208C6B8C"/>
    <w:rsid w:val="209232CB"/>
    <w:rsid w:val="209D53BA"/>
    <w:rsid w:val="20AA0D8A"/>
    <w:rsid w:val="20AD5F39"/>
    <w:rsid w:val="20B36B9F"/>
    <w:rsid w:val="20B86A91"/>
    <w:rsid w:val="20B9046B"/>
    <w:rsid w:val="20C928CA"/>
    <w:rsid w:val="20CC4CBE"/>
    <w:rsid w:val="20DA53A0"/>
    <w:rsid w:val="20E02450"/>
    <w:rsid w:val="20E33181"/>
    <w:rsid w:val="20E74C64"/>
    <w:rsid w:val="20EE1AA7"/>
    <w:rsid w:val="20F72783"/>
    <w:rsid w:val="21023A7C"/>
    <w:rsid w:val="21024A04"/>
    <w:rsid w:val="21053D47"/>
    <w:rsid w:val="21092803"/>
    <w:rsid w:val="21092A15"/>
    <w:rsid w:val="210F7863"/>
    <w:rsid w:val="2113589E"/>
    <w:rsid w:val="21196B8A"/>
    <w:rsid w:val="21220939"/>
    <w:rsid w:val="212D408D"/>
    <w:rsid w:val="212E2B0F"/>
    <w:rsid w:val="212F4608"/>
    <w:rsid w:val="21317B0E"/>
    <w:rsid w:val="2134434C"/>
    <w:rsid w:val="213F06F1"/>
    <w:rsid w:val="213F7B16"/>
    <w:rsid w:val="2143203D"/>
    <w:rsid w:val="214467EC"/>
    <w:rsid w:val="21460172"/>
    <w:rsid w:val="21461BDA"/>
    <w:rsid w:val="214702F0"/>
    <w:rsid w:val="214B234C"/>
    <w:rsid w:val="2153203D"/>
    <w:rsid w:val="215336ED"/>
    <w:rsid w:val="2157796B"/>
    <w:rsid w:val="21590BCE"/>
    <w:rsid w:val="215C0588"/>
    <w:rsid w:val="215C2136"/>
    <w:rsid w:val="216225B0"/>
    <w:rsid w:val="21634E83"/>
    <w:rsid w:val="21644482"/>
    <w:rsid w:val="21647276"/>
    <w:rsid w:val="216C69AF"/>
    <w:rsid w:val="217069D9"/>
    <w:rsid w:val="2177648E"/>
    <w:rsid w:val="21855FB9"/>
    <w:rsid w:val="218B225B"/>
    <w:rsid w:val="2191567D"/>
    <w:rsid w:val="21972DD3"/>
    <w:rsid w:val="219C0657"/>
    <w:rsid w:val="21AB1AA1"/>
    <w:rsid w:val="21AC0A94"/>
    <w:rsid w:val="21B043CF"/>
    <w:rsid w:val="21B369BA"/>
    <w:rsid w:val="21C53489"/>
    <w:rsid w:val="21C91BD7"/>
    <w:rsid w:val="21D14048"/>
    <w:rsid w:val="21D70EFE"/>
    <w:rsid w:val="21E004F1"/>
    <w:rsid w:val="21E573A1"/>
    <w:rsid w:val="21E71039"/>
    <w:rsid w:val="21EC79F9"/>
    <w:rsid w:val="21ED77C9"/>
    <w:rsid w:val="21F35396"/>
    <w:rsid w:val="21F51CE2"/>
    <w:rsid w:val="21F617B1"/>
    <w:rsid w:val="21F97F32"/>
    <w:rsid w:val="220103C8"/>
    <w:rsid w:val="220D2A2A"/>
    <w:rsid w:val="22131393"/>
    <w:rsid w:val="22153B4E"/>
    <w:rsid w:val="221611EE"/>
    <w:rsid w:val="221643BD"/>
    <w:rsid w:val="22185284"/>
    <w:rsid w:val="222A6D42"/>
    <w:rsid w:val="222E4177"/>
    <w:rsid w:val="223162EF"/>
    <w:rsid w:val="223D7D74"/>
    <w:rsid w:val="22413B6B"/>
    <w:rsid w:val="224949B2"/>
    <w:rsid w:val="224C4E87"/>
    <w:rsid w:val="224E369D"/>
    <w:rsid w:val="2254713C"/>
    <w:rsid w:val="2256719F"/>
    <w:rsid w:val="22576B6F"/>
    <w:rsid w:val="22601645"/>
    <w:rsid w:val="22620429"/>
    <w:rsid w:val="226D6B02"/>
    <w:rsid w:val="227A4B3E"/>
    <w:rsid w:val="22811832"/>
    <w:rsid w:val="22834822"/>
    <w:rsid w:val="228529E9"/>
    <w:rsid w:val="228831F1"/>
    <w:rsid w:val="22962F16"/>
    <w:rsid w:val="229F6519"/>
    <w:rsid w:val="22A218F0"/>
    <w:rsid w:val="22A64EAE"/>
    <w:rsid w:val="22A75576"/>
    <w:rsid w:val="22AB27C3"/>
    <w:rsid w:val="22AC423F"/>
    <w:rsid w:val="22AE0ABB"/>
    <w:rsid w:val="22B43D84"/>
    <w:rsid w:val="22BA15D4"/>
    <w:rsid w:val="22BB1FF0"/>
    <w:rsid w:val="22BC26CF"/>
    <w:rsid w:val="22BF0998"/>
    <w:rsid w:val="22C2541B"/>
    <w:rsid w:val="22CC7C76"/>
    <w:rsid w:val="22D31256"/>
    <w:rsid w:val="22DC54AA"/>
    <w:rsid w:val="22E46845"/>
    <w:rsid w:val="22E92B5C"/>
    <w:rsid w:val="22ED1934"/>
    <w:rsid w:val="22F67032"/>
    <w:rsid w:val="230212B8"/>
    <w:rsid w:val="23030702"/>
    <w:rsid w:val="23062764"/>
    <w:rsid w:val="23080E38"/>
    <w:rsid w:val="230843F0"/>
    <w:rsid w:val="23112352"/>
    <w:rsid w:val="23177E0F"/>
    <w:rsid w:val="231F390F"/>
    <w:rsid w:val="2320730F"/>
    <w:rsid w:val="232331F6"/>
    <w:rsid w:val="23235F04"/>
    <w:rsid w:val="233B5102"/>
    <w:rsid w:val="23435D33"/>
    <w:rsid w:val="23514F5B"/>
    <w:rsid w:val="23526895"/>
    <w:rsid w:val="23527442"/>
    <w:rsid w:val="235765CA"/>
    <w:rsid w:val="23607755"/>
    <w:rsid w:val="23656AAE"/>
    <w:rsid w:val="2368083A"/>
    <w:rsid w:val="236F1030"/>
    <w:rsid w:val="23727A7C"/>
    <w:rsid w:val="23775A27"/>
    <w:rsid w:val="237A368A"/>
    <w:rsid w:val="237F62B4"/>
    <w:rsid w:val="23804F0B"/>
    <w:rsid w:val="23806372"/>
    <w:rsid w:val="238509D2"/>
    <w:rsid w:val="23897BC7"/>
    <w:rsid w:val="238B7862"/>
    <w:rsid w:val="238D33AE"/>
    <w:rsid w:val="23993780"/>
    <w:rsid w:val="239F1BEB"/>
    <w:rsid w:val="23A40C6C"/>
    <w:rsid w:val="23A67449"/>
    <w:rsid w:val="23A95222"/>
    <w:rsid w:val="23AF2511"/>
    <w:rsid w:val="23B60F2C"/>
    <w:rsid w:val="23BB021A"/>
    <w:rsid w:val="23BD1ACB"/>
    <w:rsid w:val="23C60923"/>
    <w:rsid w:val="23D95F77"/>
    <w:rsid w:val="23DE0038"/>
    <w:rsid w:val="23F81A94"/>
    <w:rsid w:val="23FC4588"/>
    <w:rsid w:val="240B3DA0"/>
    <w:rsid w:val="240D13EE"/>
    <w:rsid w:val="241008C8"/>
    <w:rsid w:val="241534A7"/>
    <w:rsid w:val="241D1FFB"/>
    <w:rsid w:val="24266691"/>
    <w:rsid w:val="242B4AD8"/>
    <w:rsid w:val="242B73A3"/>
    <w:rsid w:val="2430145D"/>
    <w:rsid w:val="243F3BC5"/>
    <w:rsid w:val="244A5C16"/>
    <w:rsid w:val="244E0D35"/>
    <w:rsid w:val="24502A0D"/>
    <w:rsid w:val="2451179F"/>
    <w:rsid w:val="24520F93"/>
    <w:rsid w:val="24547F02"/>
    <w:rsid w:val="245B6907"/>
    <w:rsid w:val="2468033B"/>
    <w:rsid w:val="24784B85"/>
    <w:rsid w:val="2484174E"/>
    <w:rsid w:val="24893323"/>
    <w:rsid w:val="248D372F"/>
    <w:rsid w:val="249147BC"/>
    <w:rsid w:val="24931D1A"/>
    <w:rsid w:val="24967E1D"/>
    <w:rsid w:val="24981015"/>
    <w:rsid w:val="24987E3F"/>
    <w:rsid w:val="24A0064D"/>
    <w:rsid w:val="24A37E3F"/>
    <w:rsid w:val="24A44C2B"/>
    <w:rsid w:val="24A710D1"/>
    <w:rsid w:val="24A75F10"/>
    <w:rsid w:val="24A9794E"/>
    <w:rsid w:val="24AE3282"/>
    <w:rsid w:val="24B47EEE"/>
    <w:rsid w:val="24B571BF"/>
    <w:rsid w:val="24B608A6"/>
    <w:rsid w:val="24BD33B3"/>
    <w:rsid w:val="24C076C6"/>
    <w:rsid w:val="24C805DB"/>
    <w:rsid w:val="24CB58F2"/>
    <w:rsid w:val="24CF2F3D"/>
    <w:rsid w:val="24CF6349"/>
    <w:rsid w:val="24DA1699"/>
    <w:rsid w:val="24DA3502"/>
    <w:rsid w:val="24DC1CDC"/>
    <w:rsid w:val="24EA1D3C"/>
    <w:rsid w:val="24F50072"/>
    <w:rsid w:val="24F5476D"/>
    <w:rsid w:val="24F552FD"/>
    <w:rsid w:val="24FB73DF"/>
    <w:rsid w:val="24FE12C5"/>
    <w:rsid w:val="251430EA"/>
    <w:rsid w:val="2516548F"/>
    <w:rsid w:val="25187901"/>
    <w:rsid w:val="251E7323"/>
    <w:rsid w:val="25322FA9"/>
    <w:rsid w:val="2535601D"/>
    <w:rsid w:val="253C5757"/>
    <w:rsid w:val="254602F5"/>
    <w:rsid w:val="254A78A8"/>
    <w:rsid w:val="254D7DE7"/>
    <w:rsid w:val="255A2902"/>
    <w:rsid w:val="255D2987"/>
    <w:rsid w:val="255E68ED"/>
    <w:rsid w:val="25693D83"/>
    <w:rsid w:val="256B1E5E"/>
    <w:rsid w:val="256C43CF"/>
    <w:rsid w:val="2572075C"/>
    <w:rsid w:val="25743B93"/>
    <w:rsid w:val="25770905"/>
    <w:rsid w:val="257730B5"/>
    <w:rsid w:val="257B6B56"/>
    <w:rsid w:val="257D76B8"/>
    <w:rsid w:val="25835E6E"/>
    <w:rsid w:val="25847B8B"/>
    <w:rsid w:val="25852F63"/>
    <w:rsid w:val="258A3679"/>
    <w:rsid w:val="258B1C1A"/>
    <w:rsid w:val="25965194"/>
    <w:rsid w:val="2599385B"/>
    <w:rsid w:val="259A51D8"/>
    <w:rsid w:val="259B705F"/>
    <w:rsid w:val="25AB26F1"/>
    <w:rsid w:val="25AD148E"/>
    <w:rsid w:val="25AE5CBD"/>
    <w:rsid w:val="25B26B13"/>
    <w:rsid w:val="25B35717"/>
    <w:rsid w:val="25B6624E"/>
    <w:rsid w:val="25BE7F58"/>
    <w:rsid w:val="25C050FD"/>
    <w:rsid w:val="25C37F7D"/>
    <w:rsid w:val="25C613D9"/>
    <w:rsid w:val="25C66FF7"/>
    <w:rsid w:val="25CB6537"/>
    <w:rsid w:val="25D04004"/>
    <w:rsid w:val="25D232A3"/>
    <w:rsid w:val="25D232CE"/>
    <w:rsid w:val="25D62F50"/>
    <w:rsid w:val="25DC79D9"/>
    <w:rsid w:val="25DE7B28"/>
    <w:rsid w:val="25E424FD"/>
    <w:rsid w:val="25EC197C"/>
    <w:rsid w:val="25EE3ED6"/>
    <w:rsid w:val="25F02801"/>
    <w:rsid w:val="25F46164"/>
    <w:rsid w:val="25FA76F8"/>
    <w:rsid w:val="25FF05F7"/>
    <w:rsid w:val="26012331"/>
    <w:rsid w:val="260651DF"/>
    <w:rsid w:val="26116D9A"/>
    <w:rsid w:val="261414B8"/>
    <w:rsid w:val="261C3368"/>
    <w:rsid w:val="261E59B9"/>
    <w:rsid w:val="261E5DAA"/>
    <w:rsid w:val="26367DDD"/>
    <w:rsid w:val="263725F3"/>
    <w:rsid w:val="26384145"/>
    <w:rsid w:val="26395362"/>
    <w:rsid w:val="264C6402"/>
    <w:rsid w:val="265E54BD"/>
    <w:rsid w:val="266759B4"/>
    <w:rsid w:val="266D67CA"/>
    <w:rsid w:val="26716B7E"/>
    <w:rsid w:val="2678123C"/>
    <w:rsid w:val="2678314A"/>
    <w:rsid w:val="2679522B"/>
    <w:rsid w:val="267F6970"/>
    <w:rsid w:val="26814BD1"/>
    <w:rsid w:val="26815F61"/>
    <w:rsid w:val="2688233B"/>
    <w:rsid w:val="268B3AC2"/>
    <w:rsid w:val="26962104"/>
    <w:rsid w:val="269A7829"/>
    <w:rsid w:val="26B062CC"/>
    <w:rsid w:val="26B57A60"/>
    <w:rsid w:val="26BA755B"/>
    <w:rsid w:val="26BA7DD8"/>
    <w:rsid w:val="26BE5867"/>
    <w:rsid w:val="26C40749"/>
    <w:rsid w:val="26D37CFD"/>
    <w:rsid w:val="26D51F37"/>
    <w:rsid w:val="26D55359"/>
    <w:rsid w:val="26D66B4B"/>
    <w:rsid w:val="26D77B1E"/>
    <w:rsid w:val="26DC4F1F"/>
    <w:rsid w:val="26E908F9"/>
    <w:rsid w:val="26ED7F27"/>
    <w:rsid w:val="26EF7AC9"/>
    <w:rsid w:val="26F015F2"/>
    <w:rsid w:val="26F518C9"/>
    <w:rsid w:val="26F77589"/>
    <w:rsid w:val="26FE2F73"/>
    <w:rsid w:val="270D4902"/>
    <w:rsid w:val="27193552"/>
    <w:rsid w:val="27194AC1"/>
    <w:rsid w:val="271C7BAE"/>
    <w:rsid w:val="271F3D41"/>
    <w:rsid w:val="272D07E0"/>
    <w:rsid w:val="272D789C"/>
    <w:rsid w:val="272E5BDD"/>
    <w:rsid w:val="27365FF2"/>
    <w:rsid w:val="2738028B"/>
    <w:rsid w:val="274459EE"/>
    <w:rsid w:val="274500AF"/>
    <w:rsid w:val="274531AA"/>
    <w:rsid w:val="27473068"/>
    <w:rsid w:val="274B4F89"/>
    <w:rsid w:val="274F433C"/>
    <w:rsid w:val="27510987"/>
    <w:rsid w:val="27531369"/>
    <w:rsid w:val="275721E3"/>
    <w:rsid w:val="275E798A"/>
    <w:rsid w:val="27654C33"/>
    <w:rsid w:val="27655E15"/>
    <w:rsid w:val="27657C77"/>
    <w:rsid w:val="277005F0"/>
    <w:rsid w:val="27702AAA"/>
    <w:rsid w:val="27716C57"/>
    <w:rsid w:val="27787EC9"/>
    <w:rsid w:val="277A2228"/>
    <w:rsid w:val="277C41CD"/>
    <w:rsid w:val="277F5E97"/>
    <w:rsid w:val="27877B31"/>
    <w:rsid w:val="278D3DF3"/>
    <w:rsid w:val="27A722FB"/>
    <w:rsid w:val="27AE498E"/>
    <w:rsid w:val="27AF0149"/>
    <w:rsid w:val="27C70146"/>
    <w:rsid w:val="27DC482F"/>
    <w:rsid w:val="27DE7EEA"/>
    <w:rsid w:val="27E3007B"/>
    <w:rsid w:val="27E56907"/>
    <w:rsid w:val="27F400A6"/>
    <w:rsid w:val="27F917EF"/>
    <w:rsid w:val="27FA52C2"/>
    <w:rsid w:val="27FF3B59"/>
    <w:rsid w:val="28031F9E"/>
    <w:rsid w:val="28047910"/>
    <w:rsid w:val="28063F00"/>
    <w:rsid w:val="28114684"/>
    <w:rsid w:val="28151073"/>
    <w:rsid w:val="28172C2C"/>
    <w:rsid w:val="28174676"/>
    <w:rsid w:val="282652D7"/>
    <w:rsid w:val="28271B47"/>
    <w:rsid w:val="2828230D"/>
    <w:rsid w:val="28282DD6"/>
    <w:rsid w:val="282C3689"/>
    <w:rsid w:val="28301884"/>
    <w:rsid w:val="283306E2"/>
    <w:rsid w:val="28392A42"/>
    <w:rsid w:val="283A0580"/>
    <w:rsid w:val="283A600A"/>
    <w:rsid w:val="28402662"/>
    <w:rsid w:val="28404A8A"/>
    <w:rsid w:val="28405C0F"/>
    <w:rsid w:val="2843467F"/>
    <w:rsid w:val="28515AAA"/>
    <w:rsid w:val="285463E1"/>
    <w:rsid w:val="2856066C"/>
    <w:rsid w:val="285C3156"/>
    <w:rsid w:val="28630A4F"/>
    <w:rsid w:val="286E1A46"/>
    <w:rsid w:val="28786F66"/>
    <w:rsid w:val="288775DB"/>
    <w:rsid w:val="289A413A"/>
    <w:rsid w:val="28A26206"/>
    <w:rsid w:val="28A877E9"/>
    <w:rsid w:val="28AB79A3"/>
    <w:rsid w:val="28BB4238"/>
    <w:rsid w:val="28BB455C"/>
    <w:rsid w:val="28C47CAF"/>
    <w:rsid w:val="28D01731"/>
    <w:rsid w:val="28D60F5D"/>
    <w:rsid w:val="28D90442"/>
    <w:rsid w:val="28D92FC8"/>
    <w:rsid w:val="28D93C5D"/>
    <w:rsid w:val="28DB0218"/>
    <w:rsid w:val="28DF6B18"/>
    <w:rsid w:val="28E309D7"/>
    <w:rsid w:val="28E923FD"/>
    <w:rsid w:val="28EA37AB"/>
    <w:rsid w:val="28EA39A4"/>
    <w:rsid w:val="28F6001D"/>
    <w:rsid w:val="28F67160"/>
    <w:rsid w:val="28F95B87"/>
    <w:rsid w:val="28FD4174"/>
    <w:rsid w:val="2900651C"/>
    <w:rsid w:val="2908660F"/>
    <w:rsid w:val="290A7C49"/>
    <w:rsid w:val="290B3FB4"/>
    <w:rsid w:val="291025A6"/>
    <w:rsid w:val="29181460"/>
    <w:rsid w:val="292147ED"/>
    <w:rsid w:val="29265026"/>
    <w:rsid w:val="293171B7"/>
    <w:rsid w:val="29367CF8"/>
    <w:rsid w:val="293B71E4"/>
    <w:rsid w:val="294562C8"/>
    <w:rsid w:val="29466767"/>
    <w:rsid w:val="294A7CF4"/>
    <w:rsid w:val="2956167A"/>
    <w:rsid w:val="29571B39"/>
    <w:rsid w:val="29637C0B"/>
    <w:rsid w:val="29643B67"/>
    <w:rsid w:val="296514A9"/>
    <w:rsid w:val="29670E2C"/>
    <w:rsid w:val="29741478"/>
    <w:rsid w:val="29745595"/>
    <w:rsid w:val="29747AFA"/>
    <w:rsid w:val="297F382E"/>
    <w:rsid w:val="29822F50"/>
    <w:rsid w:val="298A7E62"/>
    <w:rsid w:val="299145D8"/>
    <w:rsid w:val="299777F1"/>
    <w:rsid w:val="299D435B"/>
    <w:rsid w:val="29A01182"/>
    <w:rsid w:val="29A222F4"/>
    <w:rsid w:val="29A240AD"/>
    <w:rsid w:val="29A77E3F"/>
    <w:rsid w:val="29B129C2"/>
    <w:rsid w:val="29C32223"/>
    <w:rsid w:val="29C357E2"/>
    <w:rsid w:val="29C5567B"/>
    <w:rsid w:val="29C63395"/>
    <w:rsid w:val="29C846A2"/>
    <w:rsid w:val="29C9052E"/>
    <w:rsid w:val="29CD675A"/>
    <w:rsid w:val="29D3777A"/>
    <w:rsid w:val="29D932EB"/>
    <w:rsid w:val="29E0682D"/>
    <w:rsid w:val="29E56C2B"/>
    <w:rsid w:val="29EF08D5"/>
    <w:rsid w:val="29EF1A13"/>
    <w:rsid w:val="29F421D2"/>
    <w:rsid w:val="29FB5D7B"/>
    <w:rsid w:val="2A004A98"/>
    <w:rsid w:val="2A072E6D"/>
    <w:rsid w:val="2A0C27D2"/>
    <w:rsid w:val="2A1100C5"/>
    <w:rsid w:val="2A15378D"/>
    <w:rsid w:val="2A167CFF"/>
    <w:rsid w:val="2A1A436B"/>
    <w:rsid w:val="2A1D6731"/>
    <w:rsid w:val="2A2253E4"/>
    <w:rsid w:val="2A277FFE"/>
    <w:rsid w:val="2A302B9A"/>
    <w:rsid w:val="2A3757DD"/>
    <w:rsid w:val="2A393D4D"/>
    <w:rsid w:val="2A3E121F"/>
    <w:rsid w:val="2A413404"/>
    <w:rsid w:val="2A456834"/>
    <w:rsid w:val="2A486E89"/>
    <w:rsid w:val="2A4907A1"/>
    <w:rsid w:val="2A495E33"/>
    <w:rsid w:val="2A4A70DA"/>
    <w:rsid w:val="2A4F6EEE"/>
    <w:rsid w:val="2A537BA7"/>
    <w:rsid w:val="2A5E7A5B"/>
    <w:rsid w:val="2A610F9C"/>
    <w:rsid w:val="2A686983"/>
    <w:rsid w:val="2A6B7605"/>
    <w:rsid w:val="2A7142DB"/>
    <w:rsid w:val="2A7701DC"/>
    <w:rsid w:val="2A7721EB"/>
    <w:rsid w:val="2A7E463F"/>
    <w:rsid w:val="2A8135C1"/>
    <w:rsid w:val="2A822CFC"/>
    <w:rsid w:val="2A874DCE"/>
    <w:rsid w:val="2A932749"/>
    <w:rsid w:val="2A95301D"/>
    <w:rsid w:val="2A9A00B8"/>
    <w:rsid w:val="2A9F368E"/>
    <w:rsid w:val="2AA501D6"/>
    <w:rsid w:val="2AA75203"/>
    <w:rsid w:val="2AAB4D8B"/>
    <w:rsid w:val="2AAB70B8"/>
    <w:rsid w:val="2ABB6CB8"/>
    <w:rsid w:val="2ACF29D0"/>
    <w:rsid w:val="2AD23946"/>
    <w:rsid w:val="2AD757C5"/>
    <w:rsid w:val="2AD8268C"/>
    <w:rsid w:val="2ADC7704"/>
    <w:rsid w:val="2AE24958"/>
    <w:rsid w:val="2AE3144E"/>
    <w:rsid w:val="2AEA5FD6"/>
    <w:rsid w:val="2AEB3566"/>
    <w:rsid w:val="2AED024D"/>
    <w:rsid w:val="2AF64858"/>
    <w:rsid w:val="2B006B0F"/>
    <w:rsid w:val="2B0C73F8"/>
    <w:rsid w:val="2B0D431B"/>
    <w:rsid w:val="2B2542FC"/>
    <w:rsid w:val="2B2A6042"/>
    <w:rsid w:val="2B323A17"/>
    <w:rsid w:val="2B3D434D"/>
    <w:rsid w:val="2B3E0DCF"/>
    <w:rsid w:val="2B3F6E91"/>
    <w:rsid w:val="2B4170BC"/>
    <w:rsid w:val="2B492A69"/>
    <w:rsid w:val="2B4B1A6B"/>
    <w:rsid w:val="2B4F3B95"/>
    <w:rsid w:val="2B531E90"/>
    <w:rsid w:val="2B5D1DEE"/>
    <w:rsid w:val="2B5F7838"/>
    <w:rsid w:val="2B60285C"/>
    <w:rsid w:val="2B6E756A"/>
    <w:rsid w:val="2B730F16"/>
    <w:rsid w:val="2B793AB6"/>
    <w:rsid w:val="2B894A0E"/>
    <w:rsid w:val="2B992D8F"/>
    <w:rsid w:val="2B9947F0"/>
    <w:rsid w:val="2BA17E61"/>
    <w:rsid w:val="2BA85F23"/>
    <w:rsid w:val="2BAC09B1"/>
    <w:rsid w:val="2BB03502"/>
    <w:rsid w:val="2BB1005C"/>
    <w:rsid w:val="2BB61A32"/>
    <w:rsid w:val="2BBF7B31"/>
    <w:rsid w:val="2BC20859"/>
    <w:rsid w:val="2BCA3EEE"/>
    <w:rsid w:val="2BCC7D24"/>
    <w:rsid w:val="2BCD1EE6"/>
    <w:rsid w:val="2BD41206"/>
    <w:rsid w:val="2BD44296"/>
    <w:rsid w:val="2BD57773"/>
    <w:rsid w:val="2BD60BD1"/>
    <w:rsid w:val="2BD64759"/>
    <w:rsid w:val="2BDB258A"/>
    <w:rsid w:val="2BFF2267"/>
    <w:rsid w:val="2C0261A6"/>
    <w:rsid w:val="2C092A93"/>
    <w:rsid w:val="2C0C64E4"/>
    <w:rsid w:val="2C125DFC"/>
    <w:rsid w:val="2C1D44CC"/>
    <w:rsid w:val="2C204AC2"/>
    <w:rsid w:val="2C296497"/>
    <w:rsid w:val="2C32741A"/>
    <w:rsid w:val="2C3A79D3"/>
    <w:rsid w:val="2C407C6C"/>
    <w:rsid w:val="2C4170CD"/>
    <w:rsid w:val="2C424ECF"/>
    <w:rsid w:val="2C53091D"/>
    <w:rsid w:val="2C600F77"/>
    <w:rsid w:val="2C6A4649"/>
    <w:rsid w:val="2C7077B6"/>
    <w:rsid w:val="2C7358D9"/>
    <w:rsid w:val="2C8A4E2C"/>
    <w:rsid w:val="2C9368EA"/>
    <w:rsid w:val="2C9622DD"/>
    <w:rsid w:val="2C971D86"/>
    <w:rsid w:val="2C9833B9"/>
    <w:rsid w:val="2C9C090E"/>
    <w:rsid w:val="2C9D585F"/>
    <w:rsid w:val="2CA10581"/>
    <w:rsid w:val="2CA13BB5"/>
    <w:rsid w:val="2CA20A1F"/>
    <w:rsid w:val="2CA74B9E"/>
    <w:rsid w:val="2CA8128D"/>
    <w:rsid w:val="2CB73B1A"/>
    <w:rsid w:val="2CB902A3"/>
    <w:rsid w:val="2CBA43E0"/>
    <w:rsid w:val="2CBC3E6E"/>
    <w:rsid w:val="2CC035BE"/>
    <w:rsid w:val="2CC176C2"/>
    <w:rsid w:val="2CC5768B"/>
    <w:rsid w:val="2CC86C6D"/>
    <w:rsid w:val="2CD27B37"/>
    <w:rsid w:val="2CE05C1D"/>
    <w:rsid w:val="2CE35774"/>
    <w:rsid w:val="2CE81AAE"/>
    <w:rsid w:val="2CE93C83"/>
    <w:rsid w:val="2CEC632B"/>
    <w:rsid w:val="2D02233E"/>
    <w:rsid w:val="2D18778F"/>
    <w:rsid w:val="2D1C0E34"/>
    <w:rsid w:val="2D1D4506"/>
    <w:rsid w:val="2D2176DC"/>
    <w:rsid w:val="2D2642DD"/>
    <w:rsid w:val="2D30371F"/>
    <w:rsid w:val="2D3D34CD"/>
    <w:rsid w:val="2D436EEB"/>
    <w:rsid w:val="2D457CF5"/>
    <w:rsid w:val="2D4F3F2D"/>
    <w:rsid w:val="2D582E2A"/>
    <w:rsid w:val="2D611C47"/>
    <w:rsid w:val="2D6A33D8"/>
    <w:rsid w:val="2D6D4F8A"/>
    <w:rsid w:val="2D6E2C94"/>
    <w:rsid w:val="2D6F258E"/>
    <w:rsid w:val="2D704CAB"/>
    <w:rsid w:val="2D7517F5"/>
    <w:rsid w:val="2D7A621F"/>
    <w:rsid w:val="2D7B3681"/>
    <w:rsid w:val="2D7E16E3"/>
    <w:rsid w:val="2D8251A3"/>
    <w:rsid w:val="2D846603"/>
    <w:rsid w:val="2D8D2FD2"/>
    <w:rsid w:val="2D8D7DD2"/>
    <w:rsid w:val="2D8D7DE4"/>
    <w:rsid w:val="2D942475"/>
    <w:rsid w:val="2D95522D"/>
    <w:rsid w:val="2D9810CE"/>
    <w:rsid w:val="2D9924F3"/>
    <w:rsid w:val="2D9A3742"/>
    <w:rsid w:val="2DA8032A"/>
    <w:rsid w:val="2DAD740E"/>
    <w:rsid w:val="2DB35253"/>
    <w:rsid w:val="2DB53D1A"/>
    <w:rsid w:val="2DC17FE9"/>
    <w:rsid w:val="2DCE2D65"/>
    <w:rsid w:val="2DD16D76"/>
    <w:rsid w:val="2DD4344A"/>
    <w:rsid w:val="2DD50223"/>
    <w:rsid w:val="2DD546F0"/>
    <w:rsid w:val="2DD81171"/>
    <w:rsid w:val="2DEA5A9B"/>
    <w:rsid w:val="2DEE74E7"/>
    <w:rsid w:val="2DF25093"/>
    <w:rsid w:val="2DF37DF3"/>
    <w:rsid w:val="2DF64B18"/>
    <w:rsid w:val="2DF8413F"/>
    <w:rsid w:val="2DFD70FB"/>
    <w:rsid w:val="2E0357BE"/>
    <w:rsid w:val="2E0A7E07"/>
    <w:rsid w:val="2E1A5414"/>
    <w:rsid w:val="2E1F5563"/>
    <w:rsid w:val="2E230D99"/>
    <w:rsid w:val="2E241682"/>
    <w:rsid w:val="2E335778"/>
    <w:rsid w:val="2E437FFD"/>
    <w:rsid w:val="2E487BF9"/>
    <w:rsid w:val="2E4B1639"/>
    <w:rsid w:val="2E4B5CA0"/>
    <w:rsid w:val="2E530B66"/>
    <w:rsid w:val="2E5F26A0"/>
    <w:rsid w:val="2E67618B"/>
    <w:rsid w:val="2E724FD1"/>
    <w:rsid w:val="2E751DF2"/>
    <w:rsid w:val="2E797224"/>
    <w:rsid w:val="2E7A43DB"/>
    <w:rsid w:val="2E7D1AA2"/>
    <w:rsid w:val="2E8C1561"/>
    <w:rsid w:val="2E8C5299"/>
    <w:rsid w:val="2E9825EB"/>
    <w:rsid w:val="2E990B2D"/>
    <w:rsid w:val="2E9B02FB"/>
    <w:rsid w:val="2E9F44BB"/>
    <w:rsid w:val="2EA04261"/>
    <w:rsid w:val="2EA21A2E"/>
    <w:rsid w:val="2EA35DD1"/>
    <w:rsid w:val="2EAB04C6"/>
    <w:rsid w:val="2EB43613"/>
    <w:rsid w:val="2EB4754A"/>
    <w:rsid w:val="2EB7097F"/>
    <w:rsid w:val="2EB77C87"/>
    <w:rsid w:val="2EB961D0"/>
    <w:rsid w:val="2EC060FC"/>
    <w:rsid w:val="2EC55E8F"/>
    <w:rsid w:val="2EC63F27"/>
    <w:rsid w:val="2ED57B02"/>
    <w:rsid w:val="2EDC7563"/>
    <w:rsid w:val="2EE66E52"/>
    <w:rsid w:val="2EF575DD"/>
    <w:rsid w:val="2EF74FCB"/>
    <w:rsid w:val="2EF97527"/>
    <w:rsid w:val="2EFC1FBF"/>
    <w:rsid w:val="2F082F05"/>
    <w:rsid w:val="2F0A6092"/>
    <w:rsid w:val="2F137A15"/>
    <w:rsid w:val="2F173ECE"/>
    <w:rsid w:val="2F183E45"/>
    <w:rsid w:val="2F207DBF"/>
    <w:rsid w:val="2F290A1A"/>
    <w:rsid w:val="2F2B0248"/>
    <w:rsid w:val="2F2C15FD"/>
    <w:rsid w:val="2F2C461C"/>
    <w:rsid w:val="2F2C62D1"/>
    <w:rsid w:val="2F353C90"/>
    <w:rsid w:val="2F3E1E86"/>
    <w:rsid w:val="2F3E766D"/>
    <w:rsid w:val="2F3F6A7C"/>
    <w:rsid w:val="2F583576"/>
    <w:rsid w:val="2F5963E3"/>
    <w:rsid w:val="2F623CD7"/>
    <w:rsid w:val="2F633092"/>
    <w:rsid w:val="2F697663"/>
    <w:rsid w:val="2F6E3F63"/>
    <w:rsid w:val="2F6F6C79"/>
    <w:rsid w:val="2F71356F"/>
    <w:rsid w:val="2F734281"/>
    <w:rsid w:val="2F822199"/>
    <w:rsid w:val="2F8438F7"/>
    <w:rsid w:val="2F916547"/>
    <w:rsid w:val="2F9C71E6"/>
    <w:rsid w:val="2FAE4FF9"/>
    <w:rsid w:val="2FB045B4"/>
    <w:rsid w:val="2FB162B8"/>
    <w:rsid w:val="2FB553E2"/>
    <w:rsid w:val="2FBB564B"/>
    <w:rsid w:val="2FBD122E"/>
    <w:rsid w:val="2FBE0595"/>
    <w:rsid w:val="2FC16DB7"/>
    <w:rsid w:val="2FC96004"/>
    <w:rsid w:val="2FD16DD9"/>
    <w:rsid w:val="2FD538B8"/>
    <w:rsid w:val="2FF33761"/>
    <w:rsid w:val="2FF73E67"/>
    <w:rsid w:val="2FFD0FFD"/>
    <w:rsid w:val="300368B8"/>
    <w:rsid w:val="30056651"/>
    <w:rsid w:val="301D542F"/>
    <w:rsid w:val="30281822"/>
    <w:rsid w:val="30287F8A"/>
    <w:rsid w:val="302B577D"/>
    <w:rsid w:val="30310CF7"/>
    <w:rsid w:val="30461D3C"/>
    <w:rsid w:val="304A4AE3"/>
    <w:rsid w:val="304D2498"/>
    <w:rsid w:val="304E3DAF"/>
    <w:rsid w:val="30563D07"/>
    <w:rsid w:val="30603661"/>
    <w:rsid w:val="306359A3"/>
    <w:rsid w:val="306A7D3C"/>
    <w:rsid w:val="307103A9"/>
    <w:rsid w:val="30731E41"/>
    <w:rsid w:val="307447F6"/>
    <w:rsid w:val="307944E0"/>
    <w:rsid w:val="307B04ED"/>
    <w:rsid w:val="307F4253"/>
    <w:rsid w:val="30824AE4"/>
    <w:rsid w:val="3087418B"/>
    <w:rsid w:val="308E65CB"/>
    <w:rsid w:val="30917A9B"/>
    <w:rsid w:val="30930955"/>
    <w:rsid w:val="30937738"/>
    <w:rsid w:val="3095170F"/>
    <w:rsid w:val="309940BA"/>
    <w:rsid w:val="30A2534D"/>
    <w:rsid w:val="30A37A25"/>
    <w:rsid w:val="30AF69AB"/>
    <w:rsid w:val="30B64C25"/>
    <w:rsid w:val="30BA62B6"/>
    <w:rsid w:val="30C02B8C"/>
    <w:rsid w:val="30C41A6E"/>
    <w:rsid w:val="30C6739F"/>
    <w:rsid w:val="30D84F5C"/>
    <w:rsid w:val="30DC4BD6"/>
    <w:rsid w:val="30DE7E00"/>
    <w:rsid w:val="30DF1FC9"/>
    <w:rsid w:val="30E509B6"/>
    <w:rsid w:val="30E87E58"/>
    <w:rsid w:val="30EB3994"/>
    <w:rsid w:val="30F04BD6"/>
    <w:rsid w:val="30F2771A"/>
    <w:rsid w:val="30F66F6F"/>
    <w:rsid w:val="310103AC"/>
    <w:rsid w:val="31025E7B"/>
    <w:rsid w:val="31026767"/>
    <w:rsid w:val="310A66A3"/>
    <w:rsid w:val="310F3CB6"/>
    <w:rsid w:val="3111657C"/>
    <w:rsid w:val="312475D3"/>
    <w:rsid w:val="31253BA5"/>
    <w:rsid w:val="3126210B"/>
    <w:rsid w:val="312961E7"/>
    <w:rsid w:val="312A5EFE"/>
    <w:rsid w:val="312A638B"/>
    <w:rsid w:val="312D0651"/>
    <w:rsid w:val="31335697"/>
    <w:rsid w:val="31396B34"/>
    <w:rsid w:val="31400824"/>
    <w:rsid w:val="31465EC3"/>
    <w:rsid w:val="3147499A"/>
    <w:rsid w:val="3147548C"/>
    <w:rsid w:val="314F5C05"/>
    <w:rsid w:val="315D73BA"/>
    <w:rsid w:val="316337A4"/>
    <w:rsid w:val="31650B15"/>
    <w:rsid w:val="31692F62"/>
    <w:rsid w:val="316C7E94"/>
    <w:rsid w:val="316E46A1"/>
    <w:rsid w:val="31713A25"/>
    <w:rsid w:val="317B638F"/>
    <w:rsid w:val="31844348"/>
    <w:rsid w:val="31873D5E"/>
    <w:rsid w:val="31881AA2"/>
    <w:rsid w:val="318821E9"/>
    <w:rsid w:val="31885F90"/>
    <w:rsid w:val="318B4D8B"/>
    <w:rsid w:val="31A41393"/>
    <w:rsid w:val="31A57F81"/>
    <w:rsid w:val="31A86B8F"/>
    <w:rsid w:val="31AA671D"/>
    <w:rsid w:val="31B41B4E"/>
    <w:rsid w:val="31B55448"/>
    <w:rsid w:val="31C0094C"/>
    <w:rsid w:val="31C649A9"/>
    <w:rsid w:val="31CA235E"/>
    <w:rsid w:val="31CB7FC7"/>
    <w:rsid w:val="31CE18A9"/>
    <w:rsid w:val="31CF4261"/>
    <w:rsid w:val="31D360D7"/>
    <w:rsid w:val="31D84D84"/>
    <w:rsid w:val="31E048FE"/>
    <w:rsid w:val="31E85086"/>
    <w:rsid w:val="31E915E6"/>
    <w:rsid w:val="31F332D2"/>
    <w:rsid w:val="32017B40"/>
    <w:rsid w:val="32025955"/>
    <w:rsid w:val="32116CE4"/>
    <w:rsid w:val="32120EA2"/>
    <w:rsid w:val="32123B7A"/>
    <w:rsid w:val="321751E5"/>
    <w:rsid w:val="321861CB"/>
    <w:rsid w:val="321A5178"/>
    <w:rsid w:val="32257D09"/>
    <w:rsid w:val="32266CF6"/>
    <w:rsid w:val="32287E99"/>
    <w:rsid w:val="322B1F75"/>
    <w:rsid w:val="32376DE9"/>
    <w:rsid w:val="32376FFB"/>
    <w:rsid w:val="323A3B5C"/>
    <w:rsid w:val="323D3019"/>
    <w:rsid w:val="3243307F"/>
    <w:rsid w:val="3244674E"/>
    <w:rsid w:val="32450968"/>
    <w:rsid w:val="324512CC"/>
    <w:rsid w:val="324860ED"/>
    <w:rsid w:val="324D24F8"/>
    <w:rsid w:val="325E7A37"/>
    <w:rsid w:val="32605735"/>
    <w:rsid w:val="326C7AFA"/>
    <w:rsid w:val="32700291"/>
    <w:rsid w:val="32756594"/>
    <w:rsid w:val="32784CA3"/>
    <w:rsid w:val="327B0A94"/>
    <w:rsid w:val="3285484B"/>
    <w:rsid w:val="328B56E0"/>
    <w:rsid w:val="328C6A65"/>
    <w:rsid w:val="329041F9"/>
    <w:rsid w:val="32922FD7"/>
    <w:rsid w:val="32933F70"/>
    <w:rsid w:val="32970DAF"/>
    <w:rsid w:val="32B37D53"/>
    <w:rsid w:val="32B47213"/>
    <w:rsid w:val="32B67D8C"/>
    <w:rsid w:val="32BD342B"/>
    <w:rsid w:val="32BF0BF9"/>
    <w:rsid w:val="32BF5DF2"/>
    <w:rsid w:val="32C157F1"/>
    <w:rsid w:val="32C44AF7"/>
    <w:rsid w:val="32DD2FD6"/>
    <w:rsid w:val="32DE7DAA"/>
    <w:rsid w:val="32E17D3A"/>
    <w:rsid w:val="32E73FA1"/>
    <w:rsid w:val="32E95112"/>
    <w:rsid w:val="32EA17B6"/>
    <w:rsid w:val="32EF2C1C"/>
    <w:rsid w:val="32F64BF5"/>
    <w:rsid w:val="32FC080A"/>
    <w:rsid w:val="32FC69EA"/>
    <w:rsid w:val="32FD60F2"/>
    <w:rsid w:val="32FF2305"/>
    <w:rsid w:val="330207A3"/>
    <w:rsid w:val="3304081A"/>
    <w:rsid w:val="330667A7"/>
    <w:rsid w:val="33133099"/>
    <w:rsid w:val="33154F80"/>
    <w:rsid w:val="331F2B1D"/>
    <w:rsid w:val="331F4060"/>
    <w:rsid w:val="33245B54"/>
    <w:rsid w:val="3337245F"/>
    <w:rsid w:val="3339678C"/>
    <w:rsid w:val="33406AEE"/>
    <w:rsid w:val="33410C9D"/>
    <w:rsid w:val="334235D9"/>
    <w:rsid w:val="33523EA7"/>
    <w:rsid w:val="3355651B"/>
    <w:rsid w:val="335B244B"/>
    <w:rsid w:val="336A752D"/>
    <w:rsid w:val="33705109"/>
    <w:rsid w:val="33712302"/>
    <w:rsid w:val="337202B8"/>
    <w:rsid w:val="33726127"/>
    <w:rsid w:val="33771B49"/>
    <w:rsid w:val="33825C49"/>
    <w:rsid w:val="33851BF3"/>
    <w:rsid w:val="338B2C77"/>
    <w:rsid w:val="33947856"/>
    <w:rsid w:val="339859F4"/>
    <w:rsid w:val="33991775"/>
    <w:rsid w:val="339E6AA5"/>
    <w:rsid w:val="33A1408D"/>
    <w:rsid w:val="33A7394A"/>
    <w:rsid w:val="33BA6DAB"/>
    <w:rsid w:val="33BF0C11"/>
    <w:rsid w:val="33C52ABC"/>
    <w:rsid w:val="33EE099C"/>
    <w:rsid w:val="33F27063"/>
    <w:rsid w:val="34071C14"/>
    <w:rsid w:val="340F0E6C"/>
    <w:rsid w:val="34143F82"/>
    <w:rsid w:val="34157554"/>
    <w:rsid w:val="34166A3B"/>
    <w:rsid w:val="341E495A"/>
    <w:rsid w:val="34234FE8"/>
    <w:rsid w:val="342703B9"/>
    <w:rsid w:val="342A39F3"/>
    <w:rsid w:val="342E1F94"/>
    <w:rsid w:val="342F176C"/>
    <w:rsid w:val="34324EBA"/>
    <w:rsid w:val="34370BEE"/>
    <w:rsid w:val="3440706E"/>
    <w:rsid w:val="34487ABB"/>
    <w:rsid w:val="344B0713"/>
    <w:rsid w:val="345B3B88"/>
    <w:rsid w:val="346526F9"/>
    <w:rsid w:val="346575D4"/>
    <w:rsid w:val="34661314"/>
    <w:rsid w:val="34666401"/>
    <w:rsid w:val="34703684"/>
    <w:rsid w:val="34765AFD"/>
    <w:rsid w:val="347A215A"/>
    <w:rsid w:val="347A63C7"/>
    <w:rsid w:val="347E2016"/>
    <w:rsid w:val="348C3914"/>
    <w:rsid w:val="349044E5"/>
    <w:rsid w:val="34920BD2"/>
    <w:rsid w:val="349833B9"/>
    <w:rsid w:val="349843E6"/>
    <w:rsid w:val="349B65DA"/>
    <w:rsid w:val="349C11FB"/>
    <w:rsid w:val="34A05180"/>
    <w:rsid w:val="34A50560"/>
    <w:rsid w:val="34A72315"/>
    <w:rsid w:val="34AF3A4C"/>
    <w:rsid w:val="34B4045E"/>
    <w:rsid w:val="34B477A2"/>
    <w:rsid w:val="34C33186"/>
    <w:rsid w:val="34C5664E"/>
    <w:rsid w:val="34C66DE1"/>
    <w:rsid w:val="34CA51D8"/>
    <w:rsid w:val="34D82996"/>
    <w:rsid w:val="34E319B5"/>
    <w:rsid w:val="34EB52CF"/>
    <w:rsid w:val="34F72982"/>
    <w:rsid w:val="35052E5A"/>
    <w:rsid w:val="350539CE"/>
    <w:rsid w:val="350937A0"/>
    <w:rsid w:val="35152C10"/>
    <w:rsid w:val="35174818"/>
    <w:rsid w:val="351B60C1"/>
    <w:rsid w:val="35292322"/>
    <w:rsid w:val="352E6DCD"/>
    <w:rsid w:val="35311FD5"/>
    <w:rsid w:val="3533584E"/>
    <w:rsid w:val="353540CD"/>
    <w:rsid w:val="353E1DE5"/>
    <w:rsid w:val="353F3676"/>
    <w:rsid w:val="35425BE4"/>
    <w:rsid w:val="3543437C"/>
    <w:rsid w:val="35457908"/>
    <w:rsid w:val="35471BA1"/>
    <w:rsid w:val="354D2AAA"/>
    <w:rsid w:val="354D4E93"/>
    <w:rsid w:val="3559235C"/>
    <w:rsid w:val="355B2AD6"/>
    <w:rsid w:val="355E0D20"/>
    <w:rsid w:val="35621298"/>
    <w:rsid w:val="356532E7"/>
    <w:rsid w:val="356D3B80"/>
    <w:rsid w:val="357D28A5"/>
    <w:rsid w:val="357E5620"/>
    <w:rsid w:val="35813D37"/>
    <w:rsid w:val="35817907"/>
    <w:rsid w:val="35825908"/>
    <w:rsid w:val="358F6D54"/>
    <w:rsid w:val="3592738C"/>
    <w:rsid w:val="3598725E"/>
    <w:rsid w:val="359979C1"/>
    <w:rsid w:val="359F691B"/>
    <w:rsid w:val="35A85B74"/>
    <w:rsid w:val="35BA3206"/>
    <w:rsid w:val="35C737A2"/>
    <w:rsid w:val="35CD118E"/>
    <w:rsid w:val="35D72B1B"/>
    <w:rsid w:val="35E1422A"/>
    <w:rsid w:val="35E82CCA"/>
    <w:rsid w:val="35E94278"/>
    <w:rsid w:val="35EB2475"/>
    <w:rsid w:val="35ED15D8"/>
    <w:rsid w:val="35F253D6"/>
    <w:rsid w:val="360C27FC"/>
    <w:rsid w:val="36222A1B"/>
    <w:rsid w:val="362418C3"/>
    <w:rsid w:val="363028AC"/>
    <w:rsid w:val="363600F7"/>
    <w:rsid w:val="36396621"/>
    <w:rsid w:val="363B4CE0"/>
    <w:rsid w:val="3641568A"/>
    <w:rsid w:val="36443F40"/>
    <w:rsid w:val="36484DD5"/>
    <w:rsid w:val="36490095"/>
    <w:rsid w:val="365612FF"/>
    <w:rsid w:val="366A2478"/>
    <w:rsid w:val="366D0132"/>
    <w:rsid w:val="366E0859"/>
    <w:rsid w:val="36704397"/>
    <w:rsid w:val="36721BC6"/>
    <w:rsid w:val="367857DF"/>
    <w:rsid w:val="367D3756"/>
    <w:rsid w:val="368A3831"/>
    <w:rsid w:val="36933DCE"/>
    <w:rsid w:val="36A72B98"/>
    <w:rsid w:val="36A871B1"/>
    <w:rsid w:val="36A93FF3"/>
    <w:rsid w:val="36B42485"/>
    <w:rsid w:val="36B54261"/>
    <w:rsid w:val="36B67FC4"/>
    <w:rsid w:val="36B7786D"/>
    <w:rsid w:val="36B93C0A"/>
    <w:rsid w:val="36B93E5D"/>
    <w:rsid w:val="36CD037D"/>
    <w:rsid w:val="36CE012C"/>
    <w:rsid w:val="36DB1057"/>
    <w:rsid w:val="36DB6FD7"/>
    <w:rsid w:val="36DE2EAD"/>
    <w:rsid w:val="36E913D2"/>
    <w:rsid w:val="36EB04DB"/>
    <w:rsid w:val="36EC07B6"/>
    <w:rsid w:val="36FA256B"/>
    <w:rsid w:val="36FB7288"/>
    <w:rsid w:val="36FC599C"/>
    <w:rsid w:val="37081C9A"/>
    <w:rsid w:val="37092B64"/>
    <w:rsid w:val="370B35B0"/>
    <w:rsid w:val="37114E8A"/>
    <w:rsid w:val="37146F89"/>
    <w:rsid w:val="3716692D"/>
    <w:rsid w:val="371751C6"/>
    <w:rsid w:val="37197566"/>
    <w:rsid w:val="371A481C"/>
    <w:rsid w:val="37236820"/>
    <w:rsid w:val="372442DC"/>
    <w:rsid w:val="372E465A"/>
    <w:rsid w:val="37382537"/>
    <w:rsid w:val="37413CBB"/>
    <w:rsid w:val="37430055"/>
    <w:rsid w:val="3750765A"/>
    <w:rsid w:val="375246AE"/>
    <w:rsid w:val="37623834"/>
    <w:rsid w:val="37674BAF"/>
    <w:rsid w:val="376D31BE"/>
    <w:rsid w:val="37731700"/>
    <w:rsid w:val="37796A29"/>
    <w:rsid w:val="377A2FD1"/>
    <w:rsid w:val="378722CF"/>
    <w:rsid w:val="37946F1E"/>
    <w:rsid w:val="37972405"/>
    <w:rsid w:val="37A63FC9"/>
    <w:rsid w:val="37AA0AA6"/>
    <w:rsid w:val="37AB63D8"/>
    <w:rsid w:val="37BB71C5"/>
    <w:rsid w:val="37C969DF"/>
    <w:rsid w:val="37CE6D63"/>
    <w:rsid w:val="37D00E5F"/>
    <w:rsid w:val="37D83379"/>
    <w:rsid w:val="37F1004D"/>
    <w:rsid w:val="37F610A9"/>
    <w:rsid w:val="37FC0618"/>
    <w:rsid w:val="37FC6A45"/>
    <w:rsid w:val="38013CBF"/>
    <w:rsid w:val="3803076B"/>
    <w:rsid w:val="380351FC"/>
    <w:rsid w:val="38086747"/>
    <w:rsid w:val="380A6FAC"/>
    <w:rsid w:val="380D645B"/>
    <w:rsid w:val="380F0055"/>
    <w:rsid w:val="381048BF"/>
    <w:rsid w:val="38143A3F"/>
    <w:rsid w:val="381514BF"/>
    <w:rsid w:val="3817082D"/>
    <w:rsid w:val="381814C7"/>
    <w:rsid w:val="38201025"/>
    <w:rsid w:val="38230B58"/>
    <w:rsid w:val="3829714F"/>
    <w:rsid w:val="382A6C52"/>
    <w:rsid w:val="383345CB"/>
    <w:rsid w:val="38356BF8"/>
    <w:rsid w:val="384B717D"/>
    <w:rsid w:val="384D47BA"/>
    <w:rsid w:val="385744D7"/>
    <w:rsid w:val="385C39E0"/>
    <w:rsid w:val="385C4402"/>
    <w:rsid w:val="385D4EFC"/>
    <w:rsid w:val="3864117E"/>
    <w:rsid w:val="387068FD"/>
    <w:rsid w:val="38770CD9"/>
    <w:rsid w:val="387B06B1"/>
    <w:rsid w:val="388915E4"/>
    <w:rsid w:val="38917D99"/>
    <w:rsid w:val="3892358D"/>
    <w:rsid w:val="38937A98"/>
    <w:rsid w:val="38946D9D"/>
    <w:rsid w:val="38957469"/>
    <w:rsid w:val="389746B2"/>
    <w:rsid w:val="389F4126"/>
    <w:rsid w:val="38A86593"/>
    <w:rsid w:val="38AE477B"/>
    <w:rsid w:val="38B54764"/>
    <w:rsid w:val="38BE344B"/>
    <w:rsid w:val="38CB4881"/>
    <w:rsid w:val="38F16824"/>
    <w:rsid w:val="38F3347A"/>
    <w:rsid w:val="38FA5F28"/>
    <w:rsid w:val="390E1FDB"/>
    <w:rsid w:val="391856C6"/>
    <w:rsid w:val="391E0BE4"/>
    <w:rsid w:val="3923166A"/>
    <w:rsid w:val="39261AF9"/>
    <w:rsid w:val="392745E2"/>
    <w:rsid w:val="392C4DA2"/>
    <w:rsid w:val="392D1312"/>
    <w:rsid w:val="3933346A"/>
    <w:rsid w:val="39372FDA"/>
    <w:rsid w:val="393F316E"/>
    <w:rsid w:val="39545758"/>
    <w:rsid w:val="39575F7A"/>
    <w:rsid w:val="395C2867"/>
    <w:rsid w:val="395F5EE2"/>
    <w:rsid w:val="396D32D7"/>
    <w:rsid w:val="396E15FA"/>
    <w:rsid w:val="39717A15"/>
    <w:rsid w:val="39741792"/>
    <w:rsid w:val="39775926"/>
    <w:rsid w:val="397A5E35"/>
    <w:rsid w:val="397D1396"/>
    <w:rsid w:val="3981746A"/>
    <w:rsid w:val="39850838"/>
    <w:rsid w:val="39917E76"/>
    <w:rsid w:val="39977CA8"/>
    <w:rsid w:val="39A32391"/>
    <w:rsid w:val="39A85BAD"/>
    <w:rsid w:val="39A95B31"/>
    <w:rsid w:val="39B53EA1"/>
    <w:rsid w:val="39BB4796"/>
    <w:rsid w:val="39C00F05"/>
    <w:rsid w:val="39C25395"/>
    <w:rsid w:val="39CF60D1"/>
    <w:rsid w:val="39D47D57"/>
    <w:rsid w:val="39D82208"/>
    <w:rsid w:val="39DF61A1"/>
    <w:rsid w:val="39E46B44"/>
    <w:rsid w:val="39F1730F"/>
    <w:rsid w:val="39F40C6A"/>
    <w:rsid w:val="39F67238"/>
    <w:rsid w:val="39FC3142"/>
    <w:rsid w:val="39FE0D49"/>
    <w:rsid w:val="39FF5F00"/>
    <w:rsid w:val="39FF78E9"/>
    <w:rsid w:val="3A0049E4"/>
    <w:rsid w:val="3A0143B6"/>
    <w:rsid w:val="3A0A2032"/>
    <w:rsid w:val="3A13646F"/>
    <w:rsid w:val="3A1A06CD"/>
    <w:rsid w:val="3A1F4E17"/>
    <w:rsid w:val="3A250311"/>
    <w:rsid w:val="3A276787"/>
    <w:rsid w:val="3A2914BC"/>
    <w:rsid w:val="3A293886"/>
    <w:rsid w:val="3A2D4D06"/>
    <w:rsid w:val="3A3342CA"/>
    <w:rsid w:val="3A376046"/>
    <w:rsid w:val="3A3A7E56"/>
    <w:rsid w:val="3A4D662F"/>
    <w:rsid w:val="3A5122A5"/>
    <w:rsid w:val="3A5B1E6D"/>
    <w:rsid w:val="3A5C2C1D"/>
    <w:rsid w:val="3A5D625B"/>
    <w:rsid w:val="3A680049"/>
    <w:rsid w:val="3A6E5BD9"/>
    <w:rsid w:val="3A6F3E73"/>
    <w:rsid w:val="3A6F596E"/>
    <w:rsid w:val="3A793C26"/>
    <w:rsid w:val="3A7D3E27"/>
    <w:rsid w:val="3A8268AE"/>
    <w:rsid w:val="3A8337E1"/>
    <w:rsid w:val="3A917CA0"/>
    <w:rsid w:val="3A97324F"/>
    <w:rsid w:val="3A9A0367"/>
    <w:rsid w:val="3A9C27B1"/>
    <w:rsid w:val="3AA05A9B"/>
    <w:rsid w:val="3AA62EC7"/>
    <w:rsid w:val="3AAA71F2"/>
    <w:rsid w:val="3AAD4DCC"/>
    <w:rsid w:val="3AB705DC"/>
    <w:rsid w:val="3AB7641D"/>
    <w:rsid w:val="3ABA1C58"/>
    <w:rsid w:val="3AC65EDE"/>
    <w:rsid w:val="3AD42257"/>
    <w:rsid w:val="3AD54094"/>
    <w:rsid w:val="3AD63AE5"/>
    <w:rsid w:val="3AD748F8"/>
    <w:rsid w:val="3AD86CB5"/>
    <w:rsid w:val="3ADC0A6D"/>
    <w:rsid w:val="3ADE2A58"/>
    <w:rsid w:val="3ADF247F"/>
    <w:rsid w:val="3AE10B62"/>
    <w:rsid w:val="3AE67AAF"/>
    <w:rsid w:val="3AE85039"/>
    <w:rsid w:val="3AE929DC"/>
    <w:rsid w:val="3AEF1382"/>
    <w:rsid w:val="3AF23EB4"/>
    <w:rsid w:val="3AF80CD5"/>
    <w:rsid w:val="3B0551A7"/>
    <w:rsid w:val="3B097412"/>
    <w:rsid w:val="3B0B6E12"/>
    <w:rsid w:val="3B180BC8"/>
    <w:rsid w:val="3B1F2E92"/>
    <w:rsid w:val="3B1F5346"/>
    <w:rsid w:val="3B213E5A"/>
    <w:rsid w:val="3B350FB0"/>
    <w:rsid w:val="3B3918CD"/>
    <w:rsid w:val="3B39669F"/>
    <w:rsid w:val="3B3A2D8A"/>
    <w:rsid w:val="3B3B4DE6"/>
    <w:rsid w:val="3B3D5762"/>
    <w:rsid w:val="3B450639"/>
    <w:rsid w:val="3B4B36D4"/>
    <w:rsid w:val="3B4D4ECE"/>
    <w:rsid w:val="3B530269"/>
    <w:rsid w:val="3B537180"/>
    <w:rsid w:val="3B5E1708"/>
    <w:rsid w:val="3B613725"/>
    <w:rsid w:val="3B6254E6"/>
    <w:rsid w:val="3B6271AB"/>
    <w:rsid w:val="3B6F5D77"/>
    <w:rsid w:val="3B761121"/>
    <w:rsid w:val="3B795E9B"/>
    <w:rsid w:val="3B7B0727"/>
    <w:rsid w:val="3B8203A0"/>
    <w:rsid w:val="3B8D222A"/>
    <w:rsid w:val="3B9059E7"/>
    <w:rsid w:val="3B916AEB"/>
    <w:rsid w:val="3B973B3F"/>
    <w:rsid w:val="3B98100A"/>
    <w:rsid w:val="3B9C3902"/>
    <w:rsid w:val="3BA35366"/>
    <w:rsid w:val="3BA45C50"/>
    <w:rsid w:val="3BB26209"/>
    <w:rsid w:val="3BB4317C"/>
    <w:rsid w:val="3BB6466A"/>
    <w:rsid w:val="3BBB1B7D"/>
    <w:rsid w:val="3BC0191E"/>
    <w:rsid w:val="3BC43318"/>
    <w:rsid w:val="3BC7762E"/>
    <w:rsid w:val="3BCA0329"/>
    <w:rsid w:val="3BCE400B"/>
    <w:rsid w:val="3BD16C5A"/>
    <w:rsid w:val="3BD54856"/>
    <w:rsid w:val="3BD666CE"/>
    <w:rsid w:val="3BDF353E"/>
    <w:rsid w:val="3BE416B1"/>
    <w:rsid w:val="3BEE695B"/>
    <w:rsid w:val="3BF6192B"/>
    <w:rsid w:val="3BF90E04"/>
    <w:rsid w:val="3BFC24B1"/>
    <w:rsid w:val="3C026B7E"/>
    <w:rsid w:val="3C032369"/>
    <w:rsid w:val="3C037D67"/>
    <w:rsid w:val="3C0B37FF"/>
    <w:rsid w:val="3C263A71"/>
    <w:rsid w:val="3C3D1818"/>
    <w:rsid w:val="3C462744"/>
    <w:rsid w:val="3C5061C7"/>
    <w:rsid w:val="3C5364F3"/>
    <w:rsid w:val="3C5B694C"/>
    <w:rsid w:val="3C5E18FC"/>
    <w:rsid w:val="3C5F0E5A"/>
    <w:rsid w:val="3C620954"/>
    <w:rsid w:val="3C635990"/>
    <w:rsid w:val="3C646598"/>
    <w:rsid w:val="3C6E215C"/>
    <w:rsid w:val="3C726B87"/>
    <w:rsid w:val="3C7654FD"/>
    <w:rsid w:val="3C7C233A"/>
    <w:rsid w:val="3C8105DC"/>
    <w:rsid w:val="3C8707F4"/>
    <w:rsid w:val="3C8E6ACF"/>
    <w:rsid w:val="3C8F63E5"/>
    <w:rsid w:val="3C9B0FC1"/>
    <w:rsid w:val="3CAA67F9"/>
    <w:rsid w:val="3CB42C70"/>
    <w:rsid w:val="3CB44305"/>
    <w:rsid w:val="3CBF5CB5"/>
    <w:rsid w:val="3CC12AC6"/>
    <w:rsid w:val="3CD27DA4"/>
    <w:rsid w:val="3CD8086F"/>
    <w:rsid w:val="3CD84477"/>
    <w:rsid w:val="3CD85019"/>
    <w:rsid w:val="3CDC4BE9"/>
    <w:rsid w:val="3CE33AA5"/>
    <w:rsid w:val="3D03070D"/>
    <w:rsid w:val="3D095557"/>
    <w:rsid w:val="3D096EE5"/>
    <w:rsid w:val="3D0B622A"/>
    <w:rsid w:val="3D2252CB"/>
    <w:rsid w:val="3D2A0D70"/>
    <w:rsid w:val="3D2A6C6D"/>
    <w:rsid w:val="3D2F62CF"/>
    <w:rsid w:val="3D311E8F"/>
    <w:rsid w:val="3D37032A"/>
    <w:rsid w:val="3D384903"/>
    <w:rsid w:val="3D5244C5"/>
    <w:rsid w:val="3D5576F8"/>
    <w:rsid w:val="3D5603A4"/>
    <w:rsid w:val="3D5D7043"/>
    <w:rsid w:val="3D615DFA"/>
    <w:rsid w:val="3D660298"/>
    <w:rsid w:val="3D6A5AFE"/>
    <w:rsid w:val="3D702A9B"/>
    <w:rsid w:val="3D72668D"/>
    <w:rsid w:val="3D794F06"/>
    <w:rsid w:val="3D7B7F3C"/>
    <w:rsid w:val="3D7F6F56"/>
    <w:rsid w:val="3D821D2B"/>
    <w:rsid w:val="3D8335D4"/>
    <w:rsid w:val="3D836E21"/>
    <w:rsid w:val="3D8A0DC9"/>
    <w:rsid w:val="3D9439DA"/>
    <w:rsid w:val="3DA21882"/>
    <w:rsid w:val="3DA5148E"/>
    <w:rsid w:val="3DA72EE8"/>
    <w:rsid w:val="3DB13037"/>
    <w:rsid w:val="3DC502AB"/>
    <w:rsid w:val="3DCB4DF5"/>
    <w:rsid w:val="3DCC6909"/>
    <w:rsid w:val="3DD057F5"/>
    <w:rsid w:val="3DD23404"/>
    <w:rsid w:val="3DD74E98"/>
    <w:rsid w:val="3DDB46D3"/>
    <w:rsid w:val="3DE247D8"/>
    <w:rsid w:val="3DE93DC5"/>
    <w:rsid w:val="3DE947AE"/>
    <w:rsid w:val="3DEA371D"/>
    <w:rsid w:val="3DEA395B"/>
    <w:rsid w:val="3DEB10E3"/>
    <w:rsid w:val="3DEB33B2"/>
    <w:rsid w:val="3DED3D5D"/>
    <w:rsid w:val="3DEF74C3"/>
    <w:rsid w:val="3DF107B4"/>
    <w:rsid w:val="3DF15503"/>
    <w:rsid w:val="3DF82B27"/>
    <w:rsid w:val="3E0131B1"/>
    <w:rsid w:val="3E075B14"/>
    <w:rsid w:val="3E0C09AF"/>
    <w:rsid w:val="3E230026"/>
    <w:rsid w:val="3E275A52"/>
    <w:rsid w:val="3E2C0333"/>
    <w:rsid w:val="3E302DD3"/>
    <w:rsid w:val="3E3A425C"/>
    <w:rsid w:val="3E3F7AEF"/>
    <w:rsid w:val="3E495E72"/>
    <w:rsid w:val="3E4A589B"/>
    <w:rsid w:val="3E4D564A"/>
    <w:rsid w:val="3E5211EF"/>
    <w:rsid w:val="3E5A402D"/>
    <w:rsid w:val="3E642967"/>
    <w:rsid w:val="3E64612D"/>
    <w:rsid w:val="3E6713DE"/>
    <w:rsid w:val="3E6A4946"/>
    <w:rsid w:val="3E6B0E94"/>
    <w:rsid w:val="3E6D7B84"/>
    <w:rsid w:val="3E6E592C"/>
    <w:rsid w:val="3E7E1EF3"/>
    <w:rsid w:val="3E8015D5"/>
    <w:rsid w:val="3E8C49FF"/>
    <w:rsid w:val="3E95018E"/>
    <w:rsid w:val="3E964160"/>
    <w:rsid w:val="3E964D9B"/>
    <w:rsid w:val="3EA46FF9"/>
    <w:rsid w:val="3EAC39D4"/>
    <w:rsid w:val="3EB307C4"/>
    <w:rsid w:val="3EB770F1"/>
    <w:rsid w:val="3EBB576E"/>
    <w:rsid w:val="3EBF5A51"/>
    <w:rsid w:val="3EC10D3E"/>
    <w:rsid w:val="3EC22DA5"/>
    <w:rsid w:val="3EC35E0E"/>
    <w:rsid w:val="3ECB352A"/>
    <w:rsid w:val="3ECD5D94"/>
    <w:rsid w:val="3ECE445A"/>
    <w:rsid w:val="3ED026C1"/>
    <w:rsid w:val="3ED218A0"/>
    <w:rsid w:val="3ED65D9E"/>
    <w:rsid w:val="3EDF3F5A"/>
    <w:rsid w:val="3EEB75B0"/>
    <w:rsid w:val="3EEE6BAA"/>
    <w:rsid w:val="3EF44652"/>
    <w:rsid w:val="3EF613C0"/>
    <w:rsid w:val="3EF64A99"/>
    <w:rsid w:val="3EF95268"/>
    <w:rsid w:val="3EFE4A54"/>
    <w:rsid w:val="3F013815"/>
    <w:rsid w:val="3F046A6F"/>
    <w:rsid w:val="3F083199"/>
    <w:rsid w:val="3F0A46E9"/>
    <w:rsid w:val="3F156F7A"/>
    <w:rsid w:val="3F245BC3"/>
    <w:rsid w:val="3F254663"/>
    <w:rsid w:val="3F25471A"/>
    <w:rsid w:val="3F26340F"/>
    <w:rsid w:val="3F26771B"/>
    <w:rsid w:val="3F2E17FC"/>
    <w:rsid w:val="3F315CA5"/>
    <w:rsid w:val="3F34194D"/>
    <w:rsid w:val="3F362635"/>
    <w:rsid w:val="3F4F19AF"/>
    <w:rsid w:val="3F5A65B9"/>
    <w:rsid w:val="3F5B3ABC"/>
    <w:rsid w:val="3F654EE4"/>
    <w:rsid w:val="3F655CF0"/>
    <w:rsid w:val="3F672747"/>
    <w:rsid w:val="3F6D06DB"/>
    <w:rsid w:val="3F6E3744"/>
    <w:rsid w:val="3F7137D4"/>
    <w:rsid w:val="3F773C6D"/>
    <w:rsid w:val="3F7861D1"/>
    <w:rsid w:val="3F8725BC"/>
    <w:rsid w:val="3F8C0DC1"/>
    <w:rsid w:val="3F9169C1"/>
    <w:rsid w:val="3FA17552"/>
    <w:rsid w:val="3FA77042"/>
    <w:rsid w:val="3FAA09B4"/>
    <w:rsid w:val="3FAA1F65"/>
    <w:rsid w:val="3FBC0878"/>
    <w:rsid w:val="3FBD530E"/>
    <w:rsid w:val="3FCD091D"/>
    <w:rsid w:val="3FD22CEB"/>
    <w:rsid w:val="3FD267B2"/>
    <w:rsid w:val="3FE3743A"/>
    <w:rsid w:val="3FE6358E"/>
    <w:rsid w:val="3FEA4351"/>
    <w:rsid w:val="3FEB25EC"/>
    <w:rsid w:val="3FF354EE"/>
    <w:rsid w:val="3FF46963"/>
    <w:rsid w:val="3FF54B8B"/>
    <w:rsid w:val="3FF74C54"/>
    <w:rsid w:val="3FFB5098"/>
    <w:rsid w:val="3FFB659B"/>
    <w:rsid w:val="3FFC201A"/>
    <w:rsid w:val="3FFC728C"/>
    <w:rsid w:val="3FFF36E0"/>
    <w:rsid w:val="4009185D"/>
    <w:rsid w:val="400A1B69"/>
    <w:rsid w:val="401550FC"/>
    <w:rsid w:val="401B387A"/>
    <w:rsid w:val="401D7677"/>
    <w:rsid w:val="402C4147"/>
    <w:rsid w:val="402E64F6"/>
    <w:rsid w:val="40425E53"/>
    <w:rsid w:val="404B7F98"/>
    <w:rsid w:val="404F0D71"/>
    <w:rsid w:val="405C60C7"/>
    <w:rsid w:val="40852331"/>
    <w:rsid w:val="40857C15"/>
    <w:rsid w:val="408858A3"/>
    <w:rsid w:val="408D3F35"/>
    <w:rsid w:val="408E5F96"/>
    <w:rsid w:val="40947236"/>
    <w:rsid w:val="40951880"/>
    <w:rsid w:val="40953B71"/>
    <w:rsid w:val="409B1C4D"/>
    <w:rsid w:val="409C5FA4"/>
    <w:rsid w:val="409E5E65"/>
    <w:rsid w:val="40A77203"/>
    <w:rsid w:val="40AB162F"/>
    <w:rsid w:val="40B536F2"/>
    <w:rsid w:val="40BA653B"/>
    <w:rsid w:val="40BA680B"/>
    <w:rsid w:val="40C54AFC"/>
    <w:rsid w:val="40C71613"/>
    <w:rsid w:val="40CC28AB"/>
    <w:rsid w:val="40D3441B"/>
    <w:rsid w:val="40D92041"/>
    <w:rsid w:val="40DC4586"/>
    <w:rsid w:val="40DC542A"/>
    <w:rsid w:val="40E3185A"/>
    <w:rsid w:val="40E37809"/>
    <w:rsid w:val="40E61D20"/>
    <w:rsid w:val="40F62B04"/>
    <w:rsid w:val="40F80976"/>
    <w:rsid w:val="40FC7F91"/>
    <w:rsid w:val="4101056F"/>
    <w:rsid w:val="410325A4"/>
    <w:rsid w:val="411B2ABE"/>
    <w:rsid w:val="41352229"/>
    <w:rsid w:val="41361C7D"/>
    <w:rsid w:val="41386614"/>
    <w:rsid w:val="413A4789"/>
    <w:rsid w:val="414175C0"/>
    <w:rsid w:val="414204A1"/>
    <w:rsid w:val="414469FF"/>
    <w:rsid w:val="414A49B9"/>
    <w:rsid w:val="41523E4B"/>
    <w:rsid w:val="415343B9"/>
    <w:rsid w:val="415772B6"/>
    <w:rsid w:val="41634377"/>
    <w:rsid w:val="416522D0"/>
    <w:rsid w:val="416C0D96"/>
    <w:rsid w:val="416C43B7"/>
    <w:rsid w:val="416F667A"/>
    <w:rsid w:val="417466EB"/>
    <w:rsid w:val="41866782"/>
    <w:rsid w:val="418B2F4D"/>
    <w:rsid w:val="41904CE4"/>
    <w:rsid w:val="419725C2"/>
    <w:rsid w:val="41A07137"/>
    <w:rsid w:val="41A252EF"/>
    <w:rsid w:val="41AA4FC0"/>
    <w:rsid w:val="41AF0AB6"/>
    <w:rsid w:val="41B07DEE"/>
    <w:rsid w:val="41BA4502"/>
    <w:rsid w:val="41BB3BE6"/>
    <w:rsid w:val="41BF0FC2"/>
    <w:rsid w:val="41BF7187"/>
    <w:rsid w:val="41C7328E"/>
    <w:rsid w:val="41CA065A"/>
    <w:rsid w:val="41D24499"/>
    <w:rsid w:val="41D6650B"/>
    <w:rsid w:val="41DA2D7D"/>
    <w:rsid w:val="41E008B2"/>
    <w:rsid w:val="41E11EC6"/>
    <w:rsid w:val="41E2108F"/>
    <w:rsid w:val="41E621F2"/>
    <w:rsid w:val="41F2544D"/>
    <w:rsid w:val="41F33723"/>
    <w:rsid w:val="41F41496"/>
    <w:rsid w:val="42052BE7"/>
    <w:rsid w:val="42152FB1"/>
    <w:rsid w:val="421D27C6"/>
    <w:rsid w:val="422004A7"/>
    <w:rsid w:val="422E0991"/>
    <w:rsid w:val="422E5BA7"/>
    <w:rsid w:val="42325E07"/>
    <w:rsid w:val="42342D08"/>
    <w:rsid w:val="42352FBC"/>
    <w:rsid w:val="423C7488"/>
    <w:rsid w:val="424250AF"/>
    <w:rsid w:val="42444686"/>
    <w:rsid w:val="425062B5"/>
    <w:rsid w:val="42566684"/>
    <w:rsid w:val="42591C79"/>
    <w:rsid w:val="425B190B"/>
    <w:rsid w:val="425E13F0"/>
    <w:rsid w:val="426219DF"/>
    <w:rsid w:val="42656BF3"/>
    <w:rsid w:val="426F5A74"/>
    <w:rsid w:val="42762F7B"/>
    <w:rsid w:val="42765C76"/>
    <w:rsid w:val="42791D17"/>
    <w:rsid w:val="427D3490"/>
    <w:rsid w:val="427F65BC"/>
    <w:rsid w:val="4282140A"/>
    <w:rsid w:val="42882501"/>
    <w:rsid w:val="428A78C4"/>
    <w:rsid w:val="42945691"/>
    <w:rsid w:val="429747E5"/>
    <w:rsid w:val="42B20ABC"/>
    <w:rsid w:val="42B41269"/>
    <w:rsid w:val="42B6376D"/>
    <w:rsid w:val="42B97E60"/>
    <w:rsid w:val="42CA4EED"/>
    <w:rsid w:val="42D75C1D"/>
    <w:rsid w:val="42DB482E"/>
    <w:rsid w:val="42E15822"/>
    <w:rsid w:val="42E87B67"/>
    <w:rsid w:val="42E976BE"/>
    <w:rsid w:val="42ED5647"/>
    <w:rsid w:val="42F33E3F"/>
    <w:rsid w:val="42F35E95"/>
    <w:rsid w:val="42FE143D"/>
    <w:rsid w:val="4301510D"/>
    <w:rsid w:val="430A6648"/>
    <w:rsid w:val="430B3725"/>
    <w:rsid w:val="430C0A67"/>
    <w:rsid w:val="431B678F"/>
    <w:rsid w:val="432D5E88"/>
    <w:rsid w:val="433568FA"/>
    <w:rsid w:val="43366D86"/>
    <w:rsid w:val="4338209D"/>
    <w:rsid w:val="433A297D"/>
    <w:rsid w:val="43507D2E"/>
    <w:rsid w:val="43534626"/>
    <w:rsid w:val="43565457"/>
    <w:rsid w:val="435B33E6"/>
    <w:rsid w:val="435E37AC"/>
    <w:rsid w:val="43624625"/>
    <w:rsid w:val="436E145B"/>
    <w:rsid w:val="436F37C7"/>
    <w:rsid w:val="43720F65"/>
    <w:rsid w:val="43756AD3"/>
    <w:rsid w:val="437B4688"/>
    <w:rsid w:val="437C54AC"/>
    <w:rsid w:val="43816A69"/>
    <w:rsid w:val="43852480"/>
    <w:rsid w:val="43871508"/>
    <w:rsid w:val="438A4336"/>
    <w:rsid w:val="43935E73"/>
    <w:rsid w:val="43A17D02"/>
    <w:rsid w:val="43AF3D36"/>
    <w:rsid w:val="43BB5A16"/>
    <w:rsid w:val="43BD1EA5"/>
    <w:rsid w:val="43CD2F77"/>
    <w:rsid w:val="43D14D45"/>
    <w:rsid w:val="43D61947"/>
    <w:rsid w:val="43D97CE3"/>
    <w:rsid w:val="43E56252"/>
    <w:rsid w:val="43EA6859"/>
    <w:rsid w:val="43EC7A55"/>
    <w:rsid w:val="43F25507"/>
    <w:rsid w:val="43F97649"/>
    <w:rsid w:val="43FE7D50"/>
    <w:rsid w:val="44030D6D"/>
    <w:rsid w:val="4408216C"/>
    <w:rsid w:val="44116F52"/>
    <w:rsid w:val="441642DA"/>
    <w:rsid w:val="441E1781"/>
    <w:rsid w:val="4422384F"/>
    <w:rsid w:val="442F2730"/>
    <w:rsid w:val="443E2A93"/>
    <w:rsid w:val="443F521B"/>
    <w:rsid w:val="44427484"/>
    <w:rsid w:val="44444B14"/>
    <w:rsid w:val="444B2A8C"/>
    <w:rsid w:val="44516146"/>
    <w:rsid w:val="445B4590"/>
    <w:rsid w:val="446C0EA9"/>
    <w:rsid w:val="446E1BDA"/>
    <w:rsid w:val="44754893"/>
    <w:rsid w:val="4476089A"/>
    <w:rsid w:val="447847FC"/>
    <w:rsid w:val="4478566C"/>
    <w:rsid w:val="447D5911"/>
    <w:rsid w:val="44852E6D"/>
    <w:rsid w:val="44860BB6"/>
    <w:rsid w:val="448816B6"/>
    <w:rsid w:val="44912CC3"/>
    <w:rsid w:val="449319E5"/>
    <w:rsid w:val="449454D0"/>
    <w:rsid w:val="449E2FB2"/>
    <w:rsid w:val="44A34A8B"/>
    <w:rsid w:val="44AC37EA"/>
    <w:rsid w:val="44B05C61"/>
    <w:rsid w:val="44B05DCD"/>
    <w:rsid w:val="44B40039"/>
    <w:rsid w:val="44B550CB"/>
    <w:rsid w:val="44B62D77"/>
    <w:rsid w:val="44B84D79"/>
    <w:rsid w:val="44BA45AB"/>
    <w:rsid w:val="44C902B8"/>
    <w:rsid w:val="44D20324"/>
    <w:rsid w:val="44D56F6D"/>
    <w:rsid w:val="44DB186D"/>
    <w:rsid w:val="44DD500C"/>
    <w:rsid w:val="44EC5C0A"/>
    <w:rsid w:val="44F0534E"/>
    <w:rsid w:val="44F0618A"/>
    <w:rsid w:val="44FC5125"/>
    <w:rsid w:val="44FC51AB"/>
    <w:rsid w:val="45001466"/>
    <w:rsid w:val="45010453"/>
    <w:rsid w:val="45064D15"/>
    <w:rsid w:val="452504F3"/>
    <w:rsid w:val="45272719"/>
    <w:rsid w:val="452A7854"/>
    <w:rsid w:val="452D2540"/>
    <w:rsid w:val="453D2DD1"/>
    <w:rsid w:val="454367E9"/>
    <w:rsid w:val="455F3602"/>
    <w:rsid w:val="45793B89"/>
    <w:rsid w:val="457F5DFA"/>
    <w:rsid w:val="45823EF1"/>
    <w:rsid w:val="45833A04"/>
    <w:rsid w:val="45840CA9"/>
    <w:rsid w:val="45892961"/>
    <w:rsid w:val="458B6A0A"/>
    <w:rsid w:val="459B0BF5"/>
    <w:rsid w:val="459C3601"/>
    <w:rsid w:val="45A078D0"/>
    <w:rsid w:val="45A11DC8"/>
    <w:rsid w:val="45A15B59"/>
    <w:rsid w:val="45B77EAD"/>
    <w:rsid w:val="45BC03D9"/>
    <w:rsid w:val="45BD2B00"/>
    <w:rsid w:val="45C9418D"/>
    <w:rsid w:val="45D34CA8"/>
    <w:rsid w:val="45D61F5C"/>
    <w:rsid w:val="45D749C8"/>
    <w:rsid w:val="45EA376E"/>
    <w:rsid w:val="45EB4B7D"/>
    <w:rsid w:val="45ED130D"/>
    <w:rsid w:val="45ED1F21"/>
    <w:rsid w:val="45EF30E3"/>
    <w:rsid w:val="45F6196B"/>
    <w:rsid w:val="45F8123A"/>
    <w:rsid w:val="45FE6AF6"/>
    <w:rsid w:val="460B6235"/>
    <w:rsid w:val="46170F64"/>
    <w:rsid w:val="462538C3"/>
    <w:rsid w:val="46283EBC"/>
    <w:rsid w:val="462C2C0B"/>
    <w:rsid w:val="462F1795"/>
    <w:rsid w:val="46325FE0"/>
    <w:rsid w:val="463D5F4E"/>
    <w:rsid w:val="46494538"/>
    <w:rsid w:val="4649542D"/>
    <w:rsid w:val="466276A2"/>
    <w:rsid w:val="466600B0"/>
    <w:rsid w:val="466E7893"/>
    <w:rsid w:val="467936D2"/>
    <w:rsid w:val="46820676"/>
    <w:rsid w:val="46873303"/>
    <w:rsid w:val="46891A23"/>
    <w:rsid w:val="468F17FD"/>
    <w:rsid w:val="468F56BB"/>
    <w:rsid w:val="469417EE"/>
    <w:rsid w:val="46951EF7"/>
    <w:rsid w:val="46954D1C"/>
    <w:rsid w:val="46961019"/>
    <w:rsid w:val="46A0612E"/>
    <w:rsid w:val="46A4013A"/>
    <w:rsid w:val="46A510D9"/>
    <w:rsid w:val="46A875A0"/>
    <w:rsid w:val="46AD213F"/>
    <w:rsid w:val="46AE7BC2"/>
    <w:rsid w:val="46B0375A"/>
    <w:rsid w:val="46B1501D"/>
    <w:rsid w:val="46B25570"/>
    <w:rsid w:val="46B351AD"/>
    <w:rsid w:val="46B612CB"/>
    <w:rsid w:val="46C02FE9"/>
    <w:rsid w:val="46C73D6E"/>
    <w:rsid w:val="46CC63FF"/>
    <w:rsid w:val="46D86ACE"/>
    <w:rsid w:val="46DC01A4"/>
    <w:rsid w:val="46E14B0F"/>
    <w:rsid w:val="46E232D8"/>
    <w:rsid w:val="46E67222"/>
    <w:rsid w:val="46E870B4"/>
    <w:rsid w:val="46F66036"/>
    <w:rsid w:val="46FA20C5"/>
    <w:rsid w:val="470579A9"/>
    <w:rsid w:val="470F7037"/>
    <w:rsid w:val="471401E1"/>
    <w:rsid w:val="472130DC"/>
    <w:rsid w:val="472B7711"/>
    <w:rsid w:val="473707E0"/>
    <w:rsid w:val="47385B1F"/>
    <w:rsid w:val="47402977"/>
    <w:rsid w:val="47434715"/>
    <w:rsid w:val="474A3ED0"/>
    <w:rsid w:val="474E2B60"/>
    <w:rsid w:val="474F2EB0"/>
    <w:rsid w:val="475C29E1"/>
    <w:rsid w:val="4762363F"/>
    <w:rsid w:val="47633155"/>
    <w:rsid w:val="47747010"/>
    <w:rsid w:val="47784A11"/>
    <w:rsid w:val="478033DA"/>
    <w:rsid w:val="47831305"/>
    <w:rsid w:val="47843193"/>
    <w:rsid w:val="478C047B"/>
    <w:rsid w:val="478D3050"/>
    <w:rsid w:val="478D7135"/>
    <w:rsid w:val="47964B9F"/>
    <w:rsid w:val="4797152B"/>
    <w:rsid w:val="479846DE"/>
    <w:rsid w:val="479B074E"/>
    <w:rsid w:val="47A04900"/>
    <w:rsid w:val="47A42B17"/>
    <w:rsid w:val="47A67150"/>
    <w:rsid w:val="47A863DE"/>
    <w:rsid w:val="47B8046A"/>
    <w:rsid w:val="47B81186"/>
    <w:rsid w:val="47B935C6"/>
    <w:rsid w:val="47C12DC5"/>
    <w:rsid w:val="47C30919"/>
    <w:rsid w:val="47C43AF6"/>
    <w:rsid w:val="47C51170"/>
    <w:rsid w:val="47D03A31"/>
    <w:rsid w:val="47D33ABC"/>
    <w:rsid w:val="47D40016"/>
    <w:rsid w:val="47D75B03"/>
    <w:rsid w:val="47DE1933"/>
    <w:rsid w:val="47E411B2"/>
    <w:rsid w:val="47E60FD0"/>
    <w:rsid w:val="47F275A4"/>
    <w:rsid w:val="47F50230"/>
    <w:rsid w:val="48022AD0"/>
    <w:rsid w:val="480B18DA"/>
    <w:rsid w:val="480E3DFB"/>
    <w:rsid w:val="48137D1F"/>
    <w:rsid w:val="48163C42"/>
    <w:rsid w:val="48190EAB"/>
    <w:rsid w:val="481D0D6A"/>
    <w:rsid w:val="482156FA"/>
    <w:rsid w:val="48295E9F"/>
    <w:rsid w:val="483364B6"/>
    <w:rsid w:val="483F6AAC"/>
    <w:rsid w:val="48403765"/>
    <w:rsid w:val="48482D5A"/>
    <w:rsid w:val="484B710C"/>
    <w:rsid w:val="484C306D"/>
    <w:rsid w:val="485119A2"/>
    <w:rsid w:val="485573E8"/>
    <w:rsid w:val="48612454"/>
    <w:rsid w:val="4867618C"/>
    <w:rsid w:val="486E2355"/>
    <w:rsid w:val="48707991"/>
    <w:rsid w:val="48724E89"/>
    <w:rsid w:val="48733ADD"/>
    <w:rsid w:val="4885764A"/>
    <w:rsid w:val="4887326C"/>
    <w:rsid w:val="48896DE5"/>
    <w:rsid w:val="488F396A"/>
    <w:rsid w:val="48971031"/>
    <w:rsid w:val="48A46E9E"/>
    <w:rsid w:val="48A60DAF"/>
    <w:rsid w:val="48B340ED"/>
    <w:rsid w:val="48B60DF1"/>
    <w:rsid w:val="48B742BA"/>
    <w:rsid w:val="48BB0C95"/>
    <w:rsid w:val="48C16408"/>
    <w:rsid w:val="48CB2222"/>
    <w:rsid w:val="48CC2918"/>
    <w:rsid w:val="48CE23B6"/>
    <w:rsid w:val="48D074A8"/>
    <w:rsid w:val="48D1240F"/>
    <w:rsid w:val="48D526AC"/>
    <w:rsid w:val="48DF016B"/>
    <w:rsid w:val="48DF6258"/>
    <w:rsid w:val="48EE32F6"/>
    <w:rsid w:val="48F07E5E"/>
    <w:rsid w:val="48F30C44"/>
    <w:rsid w:val="48F5218F"/>
    <w:rsid w:val="48F872FC"/>
    <w:rsid w:val="48FD0F37"/>
    <w:rsid w:val="48FD476D"/>
    <w:rsid w:val="49015154"/>
    <w:rsid w:val="49033ECD"/>
    <w:rsid w:val="49057880"/>
    <w:rsid w:val="490E68F3"/>
    <w:rsid w:val="49196DB6"/>
    <w:rsid w:val="491B4227"/>
    <w:rsid w:val="492B43A8"/>
    <w:rsid w:val="4933190E"/>
    <w:rsid w:val="49333F4C"/>
    <w:rsid w:val="493647EE"/>
    <w:rsid w:val="49472D4F"/>
    <w:rsid w:val="494F1C22"/>
    <w:rsid w:val="496160B0"/>
    <w:rsid w:val="496376E9"/>
    <w:rsid w:val="49692BCE"/>
    <w:rsid w:val="496973E5"/>
    <w:rsid w:val="49732564"/>
    <w:rsid w:val="49774BE0"/>
    <w:rsid w:val="497A7473"/>
    <w:rsid w:val="498A5F70"/>
    <w:rsid w:val="498B11C9"/>
    <w:rsid w:val="498C530E"/>
    <w:rsid w:val="498D64CB"/>
    <w:rsid w:val="4997050C"/>
    <w:rsid w:val="4998052F"/>
    <w:rsid w:val="49984053"/>
    <w:rsid w:val="49AA0A84"/>
    <w:rsid w:val="49B31A95"/>
    <w:rsid w:val="49B60AA6"/>
    <w:rsid w:val="49B94286"/>
    <w:rsid w:val="49B94D08"/>
    <w:rsid w:val="49BB7510"/>
    <w:rsid w:val="49BE530D"/>
    <w:rsid w:val="49BF6D27"/>
    <w:rsid w:val="49C31230"/>
    <w:rsid w:val="49C664C2"/>
    <w:rsid w:val="49C8600F"/>
    <w:rsid w:val="49CC653A"/>
    <w:rsid w:val="49D07892"/>
    <w:rsid w:val="49D10AD4"/>
    <w:rsid w:val="49D41B5D"/>
    <w:rsid w:val="49E65D4E"/>
    <w:rsid w:val="49E665C2"/>
    <w:rsid w:val="49EE5020"/>
    <w:rsid w:val="49F547D5"/>
    <w:rsid w:val="49FE714A"/>
    <w:rsid w:val="4A071BAB"/>
    <w:rsid w:val="4A0D6EFE"/>
    <w:rsid w:val="4A110397"/>
    <w:rsid w:val="4A173A13"/>
    <w:rsid w:val="4A1A3009"/>
    <w:rsid w:val="4A1D18F5"/>
    <w:rsid w:val="4A204E1C"/>
    <w:rsid w:val="4A3F3237"/>
    <w:rsid w:val="4A446E7B"/>
    <w:rsid w:val="4A465CB3"/>
    <w:rsid w:val="4A476768"/>
    <w:rsid w:val="4A4A4BCA"/>
    <w:rsid w:val="4A4C4F79"/>
    <w:rsid w:val="4A4C5D2F"/>
    <w:rsid w:val="4A4E7AF4"/>
    <w:rsid w:val="4A510E8C"/>
    <w:rsid w:val="4A5179C8"/>
    <w:rsid w:val="4A5E4FAA"/>
    <w:rsid w:val="4A634323"/>
    <w:rsid w:val="4A65478C"/>
    <w:rsid w:val="4A6803EB"/>
    <w:rsid w:val="4A6E01B7"/>
    <w:rsid w:val="4A6E3943"/>
    <w:rsid w:val="4A710A01"/>
    <w:rsid w:val="4A745F30"/>
    <w:rsid w:val="4A79663A"/>
    <w:rsid w:val="4A7A4F89"/>
    <w:rsid w:val="4A7D18D6"/>
    <w:rsid w:val="4A7F3085"/>
    <w:rsid w:val="4A920796"/>
    <w:rsid w:val="4A962D51"/>
    <w:rsid w:val="4A9A5F44"/>
    <w:rsid w:val="4AAA5A49"/>
    <w:rsid w:val="4AB463EE"/>
    <w:rsid w:val="4AC23582"/>
    <w:rsid w:val="4ACB2E69"/>
    <w:rsid w:val="4ACD28E1"/>
    <w:rsid w:val="4ACD5A72"/>
    <w:rsid w:val="4ADB0CC7"/>
    <w:rsid w:val="4ADF411D"/>
    <w:rsid w:val="4AE045CD"/>
    <w:rsid w:val="4AE14B87"/>
    <w:rsid w:val="4AE24FD3"/>
    <w:rsid w:val="4AE84F4C"/>
    <w:rsid w:val="4AF176BB"/>
    <w:rsid w:val="4AF34DD4"/>
    <w:rsid w:val="4AF539FB"/>
    <w:rsid w:val="4B083231"/>
    <w:rsid w:val="4B0A15F3"/>
    <w:rsid w:val="4B0B495E"/>
    <w:rsid w:val="4B0D6E25"/>
    <w:rsid w:val="4B1F57D7"/>
    <w:rsid w:val="4B2403BD"/>
    <w:rsid w:val="4B24683E"/>
    <w:rsid w:val="4B2468A5"/>
    <w:rsid w:val="4B336958"/>
    <w:rsid w:val="4B4B7DA6"/>
    <w:rsid w:val="4B4F238E"/>
    <w:rsid w:val="4B4F460D"/>
    <w:rsid w:val="4B555AD0"/>
    <w:rsid w:val="4B6C45EE"/>
    <w:rsid w:val="4B8268F5"/>
    <w:rsid w:val="4B927B01"/>
    <w:rsid w:val="4B9E3D3D"/>
    <w:rsid w:val="4BA855FA"/>
    <w:rsid w:val="4BAA0BAE"/>
    <w:rsid w:val="4BAC1607"/>
    <w:rsid w:val="4BAC6FD1"/>
    <w:rsid w:val="4BBD413B"/>
    <w:rsid w:val="4BC42199"/>
    <w:rsid w:val="4BC44C17"/>
    <w:rsid w:val="4BC6613B"/>
    <w:rsid w:val="4BC767B8"/>
    <w:rsid w:val="4BCA2CA2"/>
    <w:rsid w:val="4BCD06DF"/>
    <w:rsid w:val="4BCE09B8"/>
    <w:rsid w:val="4BDA198F"/>
    <w:rsid w:val="4BDD7C6C"/>
    <w:rsid w:val="4BE733D4"/>
    <w:rsid w:val="4BE73C86"/>
    <w:rsid w:val="4BEA4ECE"/>
    <w:rsid w:val="4BEB3B5C"/>
    <w:rsid w:val="4BEF1426"/>
    <w:rsid w:val="4BF36C34"/>
    <w:rsid w:val="4BF63A08"/>
    <w:rsid w:val="4BFD14AE"/>
    <w:rsid w:val="4C027E26"/>
    <w:rsid w:val="4C0D35C2"/>
    <w:rsid w:val="4C1C0EB9"/>
    <w:rsid w:val="4C2D4C46"/>
    <w:rsid w:val="4C2E1078"/>
    <w:rsid w:val="4C3065B7"/>
    <w:rsid w:val="4C3E3676"/>
    <w:rsid w:val="4C465A0C"/>
    <w:rsid w:val="4C547EF9"/>
    <w:rsid w:val="4C575CA7"/>
    <w:rsid w:val="4C5823A9"/>
    <w:rsid w:val="4C653979"/>
    <w:rsid w:val="4C6C1388"/>
    <w:rsid w:val="4C6D42AA"/>
    <w:rsid w:val="4C6F4676"/>
    <w:rsid w:val="4C714C25"/>
    <w:rsid w:val="4C754179"/>
    <w:rsid w:val="4C77467C"/>
    <w:rsid w:val="4C7D6450"/>
    <w:rsid w:val="4C7F0120"/>
    <w:rsid w:val="4C842074"/>
    <w:rsid w:val="4C8679A1"/>
    <w:rsid w:val="4C8F3BC4"/>
    <w:rsid w:val="4C965048"/>
    <w:rsid w:val="4C9750F1"/>
    <w:rsid w:val="4C97643A"/>
    <w:rsid w:val="4CA00569"/>
    <w:rsid w:val="4CA34769"/>
    <w:rsid w:val="4CA61A04"/>
    <w:rsid w:val="4CA660CC"/>
    <w:rsid w:val="4CA83EDD"/>
    <w:rsid w:val="4CA9755A"/>
    <w:rsid w:val="4CC01C7A"/>
    <w:rsid w:val="4CC34270"/>
    <w:rsid w:val="4CC53D80"/>
    <w:rsid w:val="4CC91048"/>
    <w:rsid w:val="4CCA4E9B"/>
    <w:rsid w:val="4CD259FD"/>
    <w:rsid w:val="4CD74E9E"/>
    <w:rsid w:val="4CDC74F7"/>
    <w:rsid w:val="4CDF71E7"/>
    <w:rsid w:val="4CE55FF9"/>
    <w:rsid w:val="4CE72816"/>
    <w:rsid w:val="4CFD1B63"/>
    <w:rsid w:val="4D002FD0"/>
    <w:rsid w:val="4D054EB0"/>
    <w:rsid w:val="4D0827C3"/>
    <w:rsid w:val="4D0E1614"/>
    <w:rsid w:val="4D1563CC"/>
    <w:rsid w:val="4D1941A9"/>
    <w:rsid w:val="4D1E709E"/>
    <w:rsid w:val="4D2420BE"/>
    <w:rsid w:val="4D2B7532"/>
    <w:rsid w:val="4D2C7D8B"/>
    <w:rsid w:val="4D2E4306"/>
    <w:rsid w:val="4D33678A"/>
    <w:rsid w:val="4D376ADC"/>
    <w:rsid w:val="4D3F42D5"/>
    <w:rsid w:val="4D430E26"/>
    <w:rsid w:val="4D461841"/>
    <w:rsid w:val="4D467503"/>
    <w:rsid w:val="4D58010A"/>
    <w:rsid w:val="4D582E1B"/>
    <w:rsid w:val="4D585447"/>
    <w:rsid w:val="4D586287"/>
    <w:rsid w:val="4D5B67DE"/>
    <w:rsid w:val="4D5D519B"/>
    <w:rsid w:val="4D691FB6"/>
    <w:rsid w:val="4D78560B"/>
    <w:rsid w:val="4D7A6D8D"/>
    <w:rsid w:val="4D8974B7"/>
    <w:rsid w:val="4D9449B4"/>
    <w:rsid w:val="4D9A081E"/>
    <w:rsid w:val="4DA379E0"/>
    <w:rsid w:val="4DA432E3"/>
    <w:rsid w:val="4DA47172"/>
    <w:rsid w:val="4DA67570"/>
    <w:rsid w:val="4DA76132"/>
    <w:rsid w:val="4DA96DAF"/>
    <w:rsid w:val="4DAC0C4D"/>
    <w:rsid w:val="4DAD7D24"/>
    <w:rsid w:val="4DAE5F07"/>
    <w:rsid w:val="4DB12FB2"/>
    <w:rsid w:val="4DB16ED4"/>
    <w:rsid w:val="4DB4445C"/>
    <w:rsid w:val="4DB46218"/>
    <w:rsid w:val="4DC21284"/>
    <w:rsid w:val="4DC3392B"/>
    <w:rsid w:val="4DC44612"/>
    <w:rsid w:val="4DC60745"/>
    <w:rsid w:val="4DE80F7C"/>
    <w:rsid w:val="4DF26622"/>
    <w:rsid w:val="4DF44854"/>
    <w:rsid w:val="4DF520E6"/>
    <w:rsid w:val="4DF84039"/>
    <w:rsid w:val="4E004A5D"/>
    <w:rsid w:val="4E0E1235"/>
    <w:rsid w:val="4E10570B"/>
    <w:rsid w:val="4E133BFE"/>
    <w:rsid w:val="4E1C34CC"/>
    <w:rsid w:val="4E210B6D"/>
    <w:rsid w:val="4E2C450F"/>
    <w:rsid w:val="4E3366C4"/>
    <w:rsid w:val="4E34157E"/>
    <w:rsid w:val="4E3F5CA4"/>
    <w:rsid w:val="4E4278B0"/>
    <w:rsid w:val="4E45130D"/>
    <w:rsid w:val="4E4A1CE1"/>
    <w:rsid w:val="4E4A5AA0"/>
    <w:rsid w:val="4E4C1F11"/>
    <w:rsid w:val="4E4E7D23"/>
    <w:rsid w:val="4E5C4EFE"/>
    <w:rsid w:val="4E68027B"/>
    <w:rsid w:val="4E697BE1"/>
    <w:rsid w:val="4E715BD5"/>
    <w:rsid w:val="4E7D63B1"/>
    <w:rsid w:val="4E832E00"/>
    <w:rsid w:val="4E8526C9"/>
    <w:rsid w:val="4E884147"/>
    <w:rsid w:val="4E8D712C"/>
    <w:rsid w:val="4E8F205B"/>
    <w:rsid w:val="4E921227"/>
    <w:rsid w:val="4E95039E"/>
    <w:rsid w:val="4E96544B"/>
    <w:rsid w:val="4E97019D"/>
    <w:rsid w:val="4E9D33AB"/>
    <w:rsid w:val="4EB3382B"/>
    <w:rsid w:val="4EB53C6A"/>
    <w:rsid w:val="4EB901CB"/>
    <w:rsid w:val="4EC05DF2"/>
    <w:rsid w:val="4EC31C04"/>
    <w:rsid w:val="4ED677AD"/>
    <w:rsid w:val="4EDF2738"/>
    <w:rsid w:val="4EDF28B4"/>
    <w:rsid w:val="4EE726FF"/>
    <w:rsid w:val="4EEF3824"/>
    <w:rsid w:val="4EF27E9F"/>
    <w:rsid w:val="4EF41B0D"/>
    <w:rsid w:val="4EF74CDE"/>
    <w:rsid w:val="4F00582B"/>
    <w:rsid w:val="4F02556A"/>
    <w:rsid w:val="4F0662E5"/>
    <w:rsid w:val="4F0838C5"/>
    <w:rsid w:val="4F0B5144"/>
    <w:rsid w:val="4F1A5354"/>
    <w:rsid w:val="4F2757C6"/>
    <w:rsid w:val="4F275AB7"/>
    <w:rsid w:val="4F28411C"/>
    <w:rsid w:val="4F2931DD"/>
    <w:rsid w:val="4F404174"/>
    <w:rsid w:val="4F44207B"/>
    <w:rsid w:val="4F483345"/>
    <w:rsid w:val="4F494CF0"/>
    <w:rsid w:val="4F4E3F1B"/>
    <w:rsid w:val="4F512E44"/>
    <w:rsid w:val="4F5154B5"/>
    <w:rsid w:val="4F533C44"/>
    <w:rsid w:val="4F573248"/>
    <w:rsid w:val="4F5C7AC8"/>
    <w:rsid w:val="4F5F3435"/>
    <w:rsid w:val="4F6D6534"/>
    <w:rsid w:val="4F7C48DE"/>
    <w:rsid w:val="4F7D1B1E"/>
    <w:rsid w:val="4F8B1CDF"/>
    <w:rsid w:val="4F8B601D"/>
    <w:rsid w:val="4F920188"/>
    <w:rsid w:val="4F9E24CF"/>
    <w:rsid w:val="4FA02333"/>
    <w:rsid w:val="4FA6179D"/>
    <w:rsid w:val="4FAB178A"/>
    <w:rsid w:val="4FAB679C"/>
    <w:rsid w:val="4FAE10CE"/>
    <w:rsid w:val="4FAE73F3"/>
    <w:rsid w:val="4FB13B08"/>
    <w:rsid w:val="4FB3504D"/>
    <w:rsid w:val="4FB803D2"/>
    <w:rsid w:val="4FBA6DAB"/>
    <w:rsid w:val="4FBD0E86"/>
    <w:rsid w:val="4FBF66B6"/>
    <w:rsid w:val="4FC3161C"/>
    <w:rsid w:val="4FC37444"/>
    <w:rsid w:val="4FCC2035"/>
    <w:rsid w:val="4FD164EE"/>
    <w:rsid w:val="4FDA7B19"/>
    <w:rsid w:val="4FF11A07"/>
    <w:rsid w:val="4FF326D4"/>
    <w:rsid w:val="4FF679FF"/>
    <w:rsid w:val="4FFD113B"/>
    <w:rsid w:val="4FFD3406"/>
    <w:rsid w:val="4FFE6DA8"/>
    <w:rsid w:val="50032818"/>
    <w:rsid w:val="50217157"/>
    <w:rsid w:val="50317E9B"/>
    <w:rsid w:val="50355DF8"/>
    <w:rsid w:val="5036308F"/>
    <w:rsid w:val="503E6B27"/>
    <w:rsid w:val="50464F15"/>
    <w:rsid w:val="504C655F"/>
    <w:rsid w:val="504D2393"/>
    <w:rsid w:val="504E2745"/>
    <w:rsid w:val="5050505A"/>
    <w:rsid w:val="50582252"/>
    <w:rsid w:val="50617F15"/>
    <w:rsid w:val="5067665A"/>
    <w:rsid w:val="506A4700"/>
    <w:rsid w:val="506B2D8E"/>
    <w:rsid w:val="506C5AC3"/>
    <w:rsid w:val="507C2FFC"/>
    <w:rsid w:val="508360EE"/>
    <w:rsid w:val="50873600"/>
    <w:rsid w:val="508C12DE"/>
    <w:rsid w:val="508C13E4"/>
    <w:rsid w:val="50956B3A"/>
    <w:rsid w:val="50982BAB"/>
    <w:rsid w:val="509A284A"/>
    <w:rsid w:val="509B6C1C"/>
    <w:rsid w:val="509C7B6A"/>
    <w:rsid w:val="50A0260C"/>
    <w:rsid w:val="50B46044"/>
    <w:rsid w:val="50BA1420"/>
    <w:rsid w:val="50BE2004"/>
    <w:rsid w:val="50C20999"/>
    <w:rsid w:val="50C93409"/>
    <w:rsid w:val="50CA5AF3"/>
    <w:rsid w:val="50CE4051"/>
    <w:rsid w:val="50CF4ABC"/>
    <w:rsid w:val="50D06893"/>
    <w:rsid w:val="50D4209C"/>
    <w:rsid w:val="50D461CC"/>
    <w:rsid w:val="50DC53F9"/>
    <w:rsid w:val="50DD1599"/>
    <w:rsid w:val="50E10AFB"/>
    <w:rsid w:val="50EA7D5B"/>
    <w:rsid w:val="50F313A6"/>
    <w:rsid w:val="50FC46E9"/>
    <w:rsid w:val="50FE7899"/>
    <w:rsid w:val="510035E0"/>
    <w:rsid w:val="510209B8"/>
    <w:rsid w:val="511658D5"/>
    <w:rsid w:val="51173C74"/>
    <w:rsid w:val="511774EE"/>
    <w:rsid w:val="511E3186"/>
    <w:rsid w:val="512E0800"/>
    <w:rsid w:val="51304C97"/>
    <w:rsid w:val="51313C50"/>
    <w:rsid w:val="5133069B"/>
    <w:rsid w:val="51332E45"/>
    <w:rsid w:val="51343D63"/>
    <w:rsid w:val="51360844"/>
    <w:rsid w:val="51404505"/>
    <w:rsid w:val="51434AE0"/>
    <w:rsid w:val="514A3712"/>
    <w:rsid w:val="51501EEB"/>
    <w:rsid w:val="5155369C"/>
    <w:rsid w:val="51641DED"/>
    <w:rsid w:val="5176203A"/>
    <w:rsid w:val="517C2FDD"/>
    <w:rsid w:val="5185165D"/>
    <w:rsid w:val="5185348E"/>
    <w:rsid w:val="518A4EC5"/>
    <w:rsid w:val="518A674C"/>
    <w:rsid w:val="518F0F8A"/>
    <w:rsid w:val="51971156"/>
    <w:rsid w:val="519D292D"/>
    <w:rsid w:val="519D51AE"/>
    <w:rsid w:val="51A65946"/>
    <w:rsid w:val="51BF617C"/>
    <w:rsid w:val="51C34BD4"/>
    <w:rsid w:val="51CA7A46"/>
    <w:rsid w:val="51D50523"/>
    <w:rsid w:val="51E512E6"/>
    <w:rsid w:val="51E76762"/>
    <w:rsid w:val="51EA01EC"/>
    <w:rsid w:val="51EA587E"/>
    <w:rsid w:val="51FD7B74"/>
    <w:rsid w:val="51FF0847"/>
    <w:rsid w:val="520B49D5"/>
    <w:rsid w:val="520C64D8"/>
    <w:rsid w:val="521129AE"/>
    <w:rsid w:val="5213481F"/>
    <w:rsid w:val="52237C81"/>
    <w:rsid w:val="523529B3"/>
    <w:rsid w:val="523C654F"/>
    <w:rsid w:val="52423CE9"/>
    <w:rsid w:val="524314B9"/>
    <w:rsid w:val="524B2AA2"/>
    <w:rsid w:val="52567C09"/>
    <w:rsid w:val="525B5F0D"/>
    <w:rsid w:val="525E640B"/>
    <w:rsid w:val="52612062"/>
    <w:rsid w:val="52663A23"/>
    <w:rsid w:val="52696596"/>
    <w:rsid w:val="526A3B8F"/>
    <w:rsid w:val="527D1BB3"/>
    <w:rsid w:val="5282089F"/>
    <w:rsid w:val="52860CA9"/>
    <w:rsid w:val="528A6007"/>
    <w:rsid w:val="52A14A4F"/>
    <w:rsid w:val="52A57026"/>
    <w:rsid w:val="52A76DF2"/>
    <w:rsid w:val="52BF3121"/>
    <w:rsid w:val="52CA2190"/>
    <w:rsid w:val="52D97531"/>
    <w:rsid w:val="52E02E06"/>
    <w:rsid w:val="52E14ECE"/>
    <w:rsid w:val="52EA27C5"/>
    <w:rsid w:val="52EA310E"/>
    <w:rsid w:val="52EF2469"/>
    <w:rsid w:val="52F40BFA"/>
    <w:rsid w:val="52F4223F"/>
    <w:rsid w:val="52FA34D3"/>
    <w:rsid w:val="52FE5F1D"/>
    <w:rsid w:val="53004F7A"/>
    <w:rsid w:val="5305641F"/>
    <w:rsid w:val="530C42D7"/>
    <w:rsid w:val="53151017"/>
    <w:rsid w:val="5316195F"/>
    <w:rsid w:val="531628F9"/>
    <w:rsid w:val="531C29B2"/>
    <w:rsid w:val="53221021"/>
    <w:rsid w:val="53251526"/>
    <w:rsid w:val="53277781"/>
    <w:rsid w:val="53353859"/>
    <w:rsid w:val="53435917"/>
    <w:rsid w:val="534B0208"/>
    <w:rsid w:val="535348E2"/>
    <w:rsid w:val="53545152"/>
    <w:rsid w:val="535559DD"/>
    <w:rsid w:val="535E74A6"/>
    <w:rsid w:val="5364241B"/>
    <w:rsid w:val="53654CEE"/>
    <w:rsid w:val="53686CD6"/>
    <w:rsid w:val="536870C4"/>
    <w:rsid w:val="536A4FD0"/>
    <w:rsid w:val="536C084B"/>
    <w:rsid w:val="536D1A68"/>
    <w:rsid w:val="53741A07"/>
    <w:rsid w:val="537812D0"/>
    <w:rsid w:val="53793A79"/>
    <w:rsid w:val="537E683E"/>
    <w:rsid w:val="53804341"/>
    <w:rsid w:val="538E7793"/>
    <w:rsid w:val="53911A2D"/>
    <w:rsid w:val="53935288"/>
    <w:rsid w:val="5394164C"/>
    <w:rsid w:val="53961243"/>
    <w:rsid w:val="53AA7B8C"/>
    <w:rsid w:val="53AF4D3D"/>
    <w:rsid w:val="53AF6F3A"/>
    <w:rsid w:val="53BA1358"/>
    <w:rsid w:val="53D048D2"/>
    <w:rsid w:val="53D06F25"/>
    <w:rsid w:val="53D57539"/>
    <w:rsid w:val="53DD62B8"/>
    <w:rsid w:val="53E86C55"/>
    <w:rsid w:val="53E92BA4"/>
    <w:rsid w:val="53EA1F6D"/>
    <w:rsid w:val="53EF3852"/>
    <w:rsid w:val="53F72730"/>
    <w:rsid w:val="53FB282E"/>
    <w:rsid w:val="53FE4ADB"/>
    <w:rsid w:val="540079A1"/>
    <w:rsid w:val="54065E59"/>
    <w:rsid w:val="5409346F"/>
    <w:rsid w:val="540B580C"/>
    <w:rsid w:val="540B6034"/>
    <w:rsid w:val="540E1B27"/>
    <w:rsid w:val="543009A9"/>
    <w:rsid w:val="5434498A"/>
    <w:rsid w:val="54373B5F"/>
    <w:rsid w:val="543C31E7"/>
    <w:rsid w:val="543F5762"/>
    <w:rsid w:val="54412A6F"/>
    <w:rsid w:val="544920CA"/>
    <w:rsid w:val="54495BDD"/>
    <w:rsid w:val="544A2B60"/>
    <w:rsid w:val="54582FCE"/>
    <w:rsid w:val="545954D3"/>
    <w:rsid w:val="545B560E"/>
    <w:rsid w:val="545C2674"/>
    <w:rsid w:val="545E6FB0"/>
    <w:rsid w:val="54633A5A"/>
    <w:rsid w:val="54672FCE"/>
    <w:rsid w:val="54676BBD"/>
    <w:rsid w:val="54677BB4"/>
    <w:rsid w:val="546B58D0"/>
    <w:rsid w:val="546E11C6"/>
    <w:rsid w:val="54700CAD"/>
    <w:rsid w:val="5472296E"/>
    <w:rsid w:val="547F1162"/>
    <w:rsid w:val="548048B0"/>
    <w:rsid w:val="5482226C"/>
    <w:rsid w:val="54844521"/>
    <w:rsid w:val="548E48F3"/>
    <w:rsid w:val="5490701E"/>
    <w:rsid w:val="549279C6"/>
    <w:rsid w:val="5497104E"/>
    <w:rsid w:val="54981E44"/>
    <w:rsid w:val="549E3281"/>
    <w:rsid w:val="549F1695"/>
    <w:rsid w:val="549F20A2"/>
    <w:rsid w:val="54A45930"/>
    <w:rsid w:val="54B663D9"/>
    <w:rsid w:val="54B96C1A"/>
    <w:rsid w:val="54BA38A4"/>
    <w:rsid w:val="54BD496E"/>
    <w:rsid w:val="54BE5FAC"/>
    <w:rsid w:val="54C27784"/>
    <w:rsid w:val="54C40BD7"/>
    <w:rsid w:val="54C63B3F"/>
    <w:rsid w:val="54D811B0"/>
    <w:rsid w:val="54E97235"/>
    <w:rsid w:val="54EC2121"/>
    <w:rsid w:val="54FD5AB9"/>
    <w:rsid w:val="54FF72CE"/>
    <w:rsid w:val="5516717A"/>
    <w:rsid w:val="552758B2"/>
    <w:rsid w:val="55281604"/>
    <w:rsid w:val="55363699"/>
    <w:rsid w:val="55375CAA"/>
    <w:rsid w:val="553868A9"/>
    <w:rsid w:val="554D06B8"/>
    <w:rsid w:val="554F3F74"/>
    <w:rsid w:val="55513FF5"/>
    <w:rsid w:val="555E5403"/>
    <w:rsid w:val="55605AF6"/>
    <w:rsid w:val="55647990"/>
    <w:rsid w:val="5566209B"/>
    <w:rsid w:val="556831A3"/>
    <w:rsid w:val="556874AA"/>
    <w:rsid w:val="556950FB"/>
    <w:rsid w:val="5574008F"/>
    <w:rsid w:val="55745B39"/>
    <w:rsid w:val="557A5C7E"/>
    <w:rsid w:val="557E7623"/>
    <w:rsid w:val="55802ED2"/>
    <w:rsid w:val="558259BE"/>
    <w:rsid w:val="558B4FE4"/>
    <w:rsid w:val="55937540"/>
    <w:rsid w:val="55945654"/>
    <w:rsid w:val="55963DED"/>
    <w:rsid w:val="559B10DE"/>
    <w:rsid w:val="559C1BBA"/>
    <w:rsid w:val="55A45098"/>
    <w:rsid w:val="55A630EA"/>
    <w:rsid w:val="55B17D46"/>
    <w:rsid w:val="55B8063C"/>
    <w:rsid w:val="55C515AE"/>
    <w:rsid w:val="55C75137"/>
    <w:rsid w:val="55CE7E35"/>
    <w:rsid w:val="55D07839"/>
    <w:rsid w:val="55D804A4"/>
    <w:rsid w:val="55DB6C8F"/>
    <w:rsid w:val="55E11B63"/>
    <w:rsid w:val="55EB36CD"/>
    <w:rsid w:val="55F17004"/>
    <w:rsid w:val="55F57EFA"/>
    <w:rsid w:val="55F8243E"/>
    <w:rsid w:val="55FC26B8"/>
    <w:rsid w:val="55FD5218"/>
    <w:rsid w:val="560827C9"/>
    <w:rsid w:val="56094FA7"/>
    <w:rsid w:val="560B259E"/>
    <w:rsid w:val="5610543B"/>
    <w:rsid w:val="56165648"/>
    <w:rsid w:val="561D5C6C"/>
    <w:rsid w:val="56204D65"/>
    <w:rsid w:val="562365F7"/>
    <w:rsid w:val="562735A5"/>
    <w:rsid w:val="56355637"/>
    <w:rsid w:val="56365AEB"/>
    <w:rsid w:val="56386703"/>
    <w:rsid w:val="563C33EB"/>
    <w:rsid w:val="56482628"/>
    <w:rsid w:val="56487466"/>
    <w:rsid w:val="56560AC0"/>
    <w:rsid w:val="56583E42"/>
    <w:rsid w:val="565C6101"/>
    <w:rsid w:val="566F631B"/>
    <w:rsid w:val="567C1339"/>
    <w:rsid w:val="56843738"/>
    <w:rsid w:val="568645E5"/>
    <w:rsid w:val="568931AA"/>
    <w:rsid w:val="569300A5"/>
    <w:rsid w:val="56963BA1"/>
    <w:rsid w:val="56972C28"/>
    <w:rsid w:val="569C58A2"/>
    <w:rsid w:val="569F5E87"/>
    <w:rsid w:val="56A62459"/>
    <w:rsid w:val="56A625D6"/>
    <w:rsid w:val="56A80492"/>
    <w:rsid w:val="56AA3EED"/>
    <w:rsid w:val="56AF685B"/>
    <w:rsid w:val="56B01604"/>
    <w:rsid w:val="56BE1B60"/>
    <w:rsid w:val="56BF0F59"/>
    <w:rsid w:val="56C30A72"/>
    <w:rsid w:val="56C37D00"/>
    <w:rsid w:val="56CA4C50"/>
    <w:rsid w:val="56CA76BA"/>
    <w:rsid w:val="56CC09D1"/>
    <w:rsid w:val="56D962B8"/>
    <w:rsid w:val="56DB408F"/>
    <w:rsid w:val="56E508C9"/>
    <w:rsid w:val="56EF70CE"/>
    <w:rsid w:val="56F34035"/>
    <w:rsid w:val="56F465EC"/>
    <w:rsid w:val="57005230"/>
    <w:rsid w:val="57044BAC"/>
    <w:rsid w:val="57096A3F"/>
    <w:rsid w:val="570E4832"/>
    <w:rsid w:val="570E4BA6"/>
    <w:rsid w:val="57100211"/>
    <w:rsid w:val="571133D0"/>
    <w:rsid w:val="571C6062"/>
    <w:rsid w:val="571D5C8F"/>
    <w:rsid w:val="571F30CA"/>
    <w:rsid w:val="57244451"/>
    <w:rsid w:val="572E75B6"/>
    <w:rsid w:val="57351EB9"/>
    <w:rsid w:val="57355ADD"/>
    <w:rsid w:val="57375FB1"/>
    <w:rsid w:val="57393D6B"/>
    <w:rsid w:val="57403A58"/>
    <w:rsid w:val="57493647"/>
    <w:rsid w:val="574B03EC"/>
    <w:rsid w:val="574B7A63"/>
    <w:rsid w:val="574C55B4"/>
    <w:rsid w:val="57594A33"/>
    <w:rsid w:val="575A65B2"/>
    <w:rsid w:val="575C30EF"/>
    <w:rsid w:val="575E5A9B"/>
    <w:rsid w:val="576014EF"/>
    <w:rsid w:val="57646ADF"/>
    <w:rsid w:val="576821B9"/>
    <w:rsid w:val="576F5F2E"/>
    <w:rsid w:val="577161BF"/>
    <w:rsid w:val="57761A18"/>
    <w:rsid w:val="577D3C8B"/>
    <w:rsid w:val="578032F4"/>
    <w:rsid w:val="578739E0"/>
    <w:rsid w:val="57893428"/>
    <w:rsid w:val="578B6A5A"/>
    <w:rsid w:val="57902632"/>
    <w:rsid w:val="579119D9"/>
    <w:rsid w:val="57964504"/>
    <w:rsid w:val="57A259BD"/>
    <w:rsid w:val="57A415A0"/>
    <w:rsid w:val="57A76360"/>
    <w:rsid w:val="57B66559"/>
    <w:rsid w:val="57BD09A3"/>
    <w:rsid w:val="57BE7D87"/>
    <w:rsid w:val="57C036E6"/>
    <w:rsid w:val="57C877BF"/>
    <w:rsid w:val="57CA7D64"/>
    <w:rsid w:val="57CE0995"/>
    <w:rsid w:val="57CE384E"/>
    <w:rsid w:val="57CF4335"/>
    <w:rsid w:val="57DF75E9"/>
    <w:rsid w:val="57E1795C"/>
    <w:rsid w:val="57EA40EA"/>
    <w:rsid w:val="57EC6F2E"/>
    <w:rsid w:val="57F52D10"/>
    <w:rsid w:val="57F661DB"/>
    <w:rsid w:val="5801628A"/>
    <w:rsid w:val="5806359D"/>
    <w:rsid w:val="580E446B"/>
    <w:rsid w:val="581544E0"/>
    <w:rsid w:val="581F0C6A"/>
    <w:rsid w:val="58231F48"/>
    <w:rsid w:val="582525CE"/>
    <w:rsid w:val="582879EB"/>
    <w:rsid w:val="582B7A46"/>
    <w:rsid w:val="58305004"/>
    <w:rsid w:val="583642A8"/>
    <w:rsid w:val="583B552E"/>
    <w:rsid w:val="583E2F16"/>
    <w:rsid w:val="58476B77"/>
    <w:rsid w:val="584947A1"/>
    <w:rsid w:val="585058A1"/>
    <w:rsid w:val="58544B13"/>
    <w:rsid w:val="58586F0A"/>
    <w:rsid w:val="585A0306"/>
    <w:rsid w:val="585D013C"/>
    <w:rsid w:val="58616A48"/>
    <w:rsid w:val="58622C3F"/>
    <w:rsid w:val="586512AB"/>
    <w:rsid w:val="586A3366"/>
    <w:rsid w:val="586F2E9C"/>
    <w:rsid w:val="587A7D1C"/>
    <w:rsid w:val="587C7065"/>
    <w:rsid w:val="58862DE6"/>
    <w:rsid w:val="58864413"/>
    <w:rsid w:val="588773AC"/>
    <w:rsid w:val="588E249A"/>
    <w:rsid w:val="588E5956"/>
    <w:rsid w:val="589313F4"/>
    <w:rsid w:val="58960C74"/>
    <w:rsid w:val="589D28EF"/>
    <w:rsid w:val="58A757CE"/>
    <w:rsid w:val="58AF340F"/>
    <w:rsid w:val="58B15CE2"/>
    <w:rsid w:val="58B21A5B"/>
    <w:rsid w:val="58BC2065"/>
    <w:rsid w:val="58C2306F"/>
    <w:rsid w:val="58C77D7F"/>
    <w:rsid w:val="58CD0E32"/>
    <w:rsid w:val="58D22059"/>
    <w:rsid w:val="58DC13CC"/>
    <w:rsid w:val="58DF2BE5"/>
    <w:rsid w:val="58F330B8"/>
    <w:rsid w:val="58F9664E"/>
    <w:rsid w:val="5901650F"/>
    <w:rsid w:val="59072496"/>
    <w:rsid w:val="591366B0"/>
    <w:rsid w:val="591B5C56"/>
    <w:rsid w:val="591C6825"/>
    <w:rsid w:val="591F5339"/>
    <w:rsid w:val="59211403"/>
    <w:rsid w:val="5927438F"/>
    <w:rsid w:val="592E28D2"/>
    <w:rsid w:val="593D3E1E"/>
    <w:rsid w:val="59407B43"/>
    <w:rsid w:val="59444534"/>
    <w:rsid w:val="59462E1E"/>
    <w:rsid w:val="594C567E"/>
    <w:rsid w:val="59500028"/>
    <w:rsid w:val="59541FDF"/>
    <w:rsid w:val="596145C4"/>
    <w:rsid w:val="59631AF0"/>
    <w:rsid w:val="596878F8"/>
    <w:rsid w:val="596949AC"/>
    <w:rsid w:val="596F354A"/>
    <w:rsid w:val="59714FFB"/>
    <w:rsid w:val="59822BBC"/>
    <w:rsid w:val="598555E2"/>
    <w:rsid w:val="59964016"/>
    <w:rsid w:val="599D1AD6"/>
    <w:rsid w:val="59AF2552"/>
    <w:rsid w:val="59B079AE"/>
    <w:rsid w:val="59B27FFE"/>
    <w:rsid w:val="59B3124A"/>
    <w:rsid w:val="59B61CBC"/>
    <w:rsid w:val="59B71EBB"/>
    <w:rsid w:val="59BA3889"/>
    <w:rsid w:val="59BA5770"/>
    <w:rsid w:val="59BD2CBE"/>
    <w:rsid w:val="59BF24D2"/>
    <w:rsid w:val="59C70497"/>
    <w:rsid w:val="59DB01B3"/>
    <w:rsid w:val="59E532BC"/>
    <w:rsid w:val="59E836CD"/>
    <w:rsid w:val="59E84F3A"/>
    <w:rsid w:val="59EA5D44"/>
    <w:rsid w:val="59F6221B"/>
    <w:rsid w:val="59F71B8C"/>
    <w:rsid w:val="59F92515"/>
    <w:rsid w:val="5A040F9A"/>
    <w:rsid w:val="5A085F3F"/>
    <w:rsid w:val="5A0945CC"/>
    <w:rsid w:val="5A0A679E"/>
    <w:rsid w:val="5A0C6BB1"/>
    <w:rsid w:val="5A0F330F"/>
    <w:rsid w:val="5A113225"/>
    <w:rsid w:val="5A131131"/>
    <w:rsid w:val="5A1538E1"/>
    <w:rsid w:val="5A1C29B0"/>
    <w:rsid w:val="5A1C4A46"/>
    <w:rsid w:val="5A205FC1"/>
    <w:rsid w:val="5A230755"/>
    <w:rsid w:val="5A25134B"/>
    <w:rsid w:val="5A282B16"/>
    <w:rsid w:val="5A2B1C42"/>
    <w:rsid w:val="5A316306"/>
    <w:rsid w:val="5A3236E2"/>
    <w:rsid w:val="5A3B1052"/>
    <w:rsid w:val="5A425487"/>
    <w:rsid w:val="5A4C5FCE"/>
    <w:rsid w:val="5A514406"/>
    <w:rsid w:val="5A5954AE"/>
    <w:rsid w:val="5A6B4BAD"/>
    <w:rsid w:val="5A6D0865"/>
    <w:rsid w:val="5A787C93"/>
    <w:rsid w:val="5A7B3F51"/>
    <w:rsid w:val="5A7F6252"/>
    <w:rsid w:val="5A837D78"/>
    <w:rsid w:val="5A89089D"/>
    <w:rsid w:val="5A8C3206"/>
    <w:rsid w:val="5A8E3C11"/>
    <w:rsid w:val="5A924EDF"/>
    <w:rsid w:val="5A9A100B"/>
    <w:rsid w:val="5A9B5F5F"/>
    <w:rsid w:val="5A9B793E"/>
    <w:rsid w:val="5AA33CD5"/>
    <w:rsid w:val="5AA66358"/>
    <w:rsid w:val="5AA81BFB"/>
    <w:rsid w:val="5AA83B7B"/>
    <w:rsid w:val="5AB35978"/>
    <w:rsid w:val="5AB36A44"/>
    <w:rsid w:val="5AB7205B"/>
    <w:rsid w:val="5ABA711E"/>
    <w:rsid w:val="5ABB1C95"/>
    <w:rsid w:val="5AC07BCD"/>
    <w:rsid w:val="5AC500FA"/>
    <w:rsid w:val="5AC513FC"/>
    <w:rsid w:val="5ACA11DF"/>
    <w:rsid w:val="5ACD0E3F"/>
    <w:rsid w:val="5ACD6955"/>
    <w:rsid w:val="5AD03122"/>
    <w:rsid w:val="5AD3439A"/>
    <w:rsid w:val="5AE10023"/>
    <w:rsid w:val="5AE2566C"/>
    <w:rsid w:val="5AE749FC"/>
    <w:rsid w:val="5AE75EE2"/>
    <w:rsid w:val="5AF2511B"/>
    <w:rsid w:val="5AF60EBB"/>
    <w:rsid w:val="5AFB7E1F"/>
    <w:rsid w:val="5B003F11"/>
    <w:rsid w:val="5B0A2004"/>
    <w:rsid w:val="5B1266D8"/>
    <w:rsid w:val="5B1418BC"/>
    <w:rsid w:val="5B1F6589"/>
    <w:rsid w:val="5B242460"/>
    <w:rsid w:val="5B2B78E3"/>
    <w:rsid w:val="5B2C5B65"/>
    <w:rsid w:val="5B371BF3"/>
    <w:rsid w:val="5B39465F"/>
    <w:rsid w:val="5B3A3BC9"/>
    <w:rsid w:val="5B3D080B"/>
    <w:rsid w:val="5B486AE8"/>
    <w:rsid w:val="5B503528"/>
    <w:rsid w:val="5B550977"/>
    <w:rsid w:val="5B5D45E7"/>
    <w:rsid w:val="5B656241"/>
    <w:rsid w:val="5B657FE4"/>
    <w:rsid w:val="5B683FBF"/>
    <w:rsid w:val="5B6F7639"/>
    <w:rsid w:val="5B7634B0"/>
    <w:rsid w:val="5B7728CA"/>
    <w:rsid w:val="5B781D51"/>
    <w:rsid w:val="5B783603"/>
    <w:rsid w:val="5B7C62DC"/>
    <w:rsid w:val="5B87382D"/>
    <w:rsid w:val="5B8A2A5E"/>
    <w:rsid w:val="5B9F264B"/>
    <w:rsid w:val="5BA03026"/>
    <w:rsid w:val="5BA071EB"/>
    <w:rsid w:val="5BB22D21"/>
    <w:rsid w:val="5BB45AB5"/>
    <w:rsid w:val="5BB71338"/>
    <w:rsid w:val="5BB8167F"/>
    <w:rsid w:val="5BBE3A16"/>
    <w:rsid w:val="5BC10584"/>
    <w:rsid w:val="5BC6369A"/>
    <w:rsid w:val="5BC7623D"/>
    <w:rsid w:val="5BC953ED"/>
    <w:rsid w:val="5BCF7498"/>
    <w:rsid w:val="5BD939FB"/>
    <w:rsid w:val="5BDA6741"/>
    <w:rsid w:val="5BDC3DA4"/>
    <w:rsid w:val="5BE95E85"/>
    <w:rsid w:val="5BED543A"/>
    <w:rsid w:val="5BF11D48"/>
    <w:rsid w:val="5BF91242"/>
    <w:rsid w:val="5BFF2023"/>
    <w:rsid w:val="5C021D00"/>
    <w:rsid w:val="5C1B27AA"/>
    <w:rsid w:val="5C1C44D5"/>
    <w:rsid w:val="5C1E2364"/>
    <w:rsid w:val="5C1E5887"/>
    <w:rsid w:val="5C2330FB"/>
    <w:rsid w:val="5C235588"/>
    <w:rsid w:val="5C32578C"/>
    <w:rsid w:val="5C3537ED"/>
    <w:rsid w:val="5C371883"/>
    <w:rsid w:val="5C3907C4"/>
    <w:rsid w:val="5C4424AE"/>
    <w:rsid w:val="5C4C2108"/>
    <w:rsid w:val="5C4C42D8"/>
    <w:rsid w:val="5C523511"/>
    <w:rsid w:val="5C525592"/>
    <w:rsid w:val="5C541BB4"/>
    <w:rsid w:val="5C5A327D"/>
    <w:rsid w:val="5C5C35D6"/>
    <w:rsid w:val="5C5E6531"/>
    <w:rsid w:val="5C5F4716"/>
    <w:rsid w:val="5C600137"/>
    <w:rsid w:val="5C654783"/>
    <w:rsid w:val="5C6C1B57"/>
    <w:rsid w:val="5C6C7A3A"/>
    <w:rsid w:val="5C6D4479"/>
    <w:rsid w:val="5C705EDD"/>
    <w:rsid w:val="5C72219D"/>
    <w:rsid w:val="5C734C57"/>
    <w:rsid w:val="5C860DDC"/>
    <w:rsid w:val="5C8A075C"/>
    <w:rsid w:val="5C960A06"/>
    <w:rsid w:val="5CA067EF"/>
    <w:rsid w:val="5CA310E4"/>
    <w:rsid w:val="5CA80596"/>
    <w:rsid w:val="5CAB1657"/>
    <w:rsid w:val="5CB06986"/>
    <w:rsid w:val="5CB13AAE"/>
    <w:rsid w:val="5CC5362A"/>
    <w:rsid w:val="5CCF25EB"/>
    <w:rsid w:val="5CD307B1"/>
    <w:rsid w:val="5CD90E60"/>
    <w:rsid w:val="5CDB568A"/>
    <w:rsid w:val="5CDD0506"/>
    <w:rsid w:val="5CDD19D2"/>
    <w:rsid w:val="5CE47508"/>
    <w:rsid w:val="5CE527F5"/>
    <w:rsid w:val="5CEC0A3F"/>
    <w:rsid w:val="5CEC3B39"/>
    <w:rsid w:val="5CF0040E"/>
    <w:rsid w:val="5CF35158"/>
    <w:rsid w:val="5CF96039"/>
    <w:rsid w:val="5CFA22FA"/>
    <w:rsid w:val="5CFF314A"/>
    <w:rsid w:val="5CFF78A4"/>
    <w:rsid w:val="5D0835C7"/>
    <w:rsid w:val="5D1636F4"/>
    <w:rsid w:val="5D17405A"/>
    <w:rsid w:val="5D1B25D1"/>
    <w:rsid w:val="5D1C0637"/>
    <w:rsid w:val="5D1D38AC"/>
    <w:rsid w:val="5D1E0F98"/>
    <w:rsid w:val="5D1E2FD2"/>
    <w:rsid w:val="5D23644B"/>
    <w:rsid w:val="5D254573"/>
    <w:rsid w:val="5D346EBD"/>
    <w:rsid w:val="5D372D9C"/>
    <w:rsid w:val="5D382495"/>
    <w:rsid w:val="5D3C131A"/>
    <w:rsid w:val="5D3E7046"/>
    <w:rsid w:val="5D4D76C0"/>
    <w:rsid w:val="5D4E57E7"/>
    <w:rsid w:val="5D557C40"/>
    <w:rsid w:val="5D692BCC"/>
    <w:rsid w:val="5D6B1EF5"/>
    <w:rsid w:val="5D6B6ED7"/>
    <w:rsid w:val="5D6D0FAF"/>
    <w:rsid w:val="5D780FCA"/>
    <w:rsid w:val="5D7B7BCE"/>
    <w:rsid w:val="5D805957"/>
    <w:rsid w:val="5D82247A"/>
    <w:rsid w:val="5D860D20"/>
    <w:rsid w:val="5D876E1E"/>
    <w:rsid w:val="5D887486"/>
    <w:rsid w:val="5D8D6E5B"/>
    <w:rsid w:val="5D913F60"/>
    <w:rsid w:val="5D927941"/>
    <w:rsid w:val="5D984E32"/>
    <w:rsid w:val="5D987491"/>
    <w:rsid w:val="5D9D11DD"/>
    <w:rsid w:val="5DA1730C"/>
    <w:rsid w:val="5DA56C09"/>
    <w:rsid w:val="5DA842A8"/>
    <w:rsid w:val="5DB04C49"/>
    <w:rsid w:val="5DB15C32"/>
    <w:rsid w:val="5DCA3AFD"/>
    <w:rsid w:val="5DD53CE5"/>
    <w:rsid w:val="5DD733B5"/>
    <w:rsid w:val="5DD92FC1"/>
    <w:rsid w:val="5DDD76F7"/>
    <w:rsid w:val="5DE03873"/>
    <w:rsid w:val="5DE211FE"/>
    <w:rsid w:val="5DE531EB"/>
    <w:rsid w:val="5DEA558E"/>
    <w:rsid w:val="5DEB2D87"/>
    <w:rsid w:val="5DF0091C"/>
    <w:rsid w:val="5DF549BC"/>
    <w:rsid w:val="5DF80634"/>
    <w:rsid w:val="5DFA35E8"/>
    <w:rsid w:val="5E034CC2"/>
    <w:rsid w:val="5E0670B3"/>
    <w:rsid w:val="5E112788"/>
    <w:rsid w:val="5E125D25"/>
    <w:rsid w:val="5E130B5F"/>
    <w:rsid w:val="5E144979"/>
    <w:rsid w:val="5E182BD7"/>
    <w:rsid w:val="5E1D7DED"/>
    <w:rsid w:val="5E216464"/>
    <w:rsid w:val="5E2C6DF7"/>
    <w:rsid w:val="5E2F0B68"/>
    <w:rsid w:val="5E3B30BF"/>
    <w:rsid w:val="5E4B5787"/>
    <w:rsid w:val="5E652D3C"/>
    <w:rsid w:val="5E763B4C"/>
    <w:rsid w:val="5E791D0A"/>
    <w:rsid w:val="5E8054C0"/>
    <w:rsid w:val="5E806693"/>
    <w:rsid w:val="5E8A52E5"/>
    <w:rsid w:val="5E8D0B5B"/>
    <w:rsid w:val="5E924CF7"/>
    <w:rsid w:val="5E976716"/>
    <w:rsid w:val="5E9D5665"/>
    <w:rsid w:val="5EA0644F"/>
    <w:rsid w:val="5EA27A5B"/>
    <w:rsid w:val="5EB06D1A"/>
    <w:rsid w:val="5EC01350"/>
    <w:rsid w:val="5EC17DED"/>
    <w:rsid w:val="5EC6323D"/>
    <w:rsid w:val="5ECA4BF7"/>
    <w:rsid w:val="5ECB1F2C"/>
    <w:rsid w:val="5ECB6EFB"/>
    <w:rsid w:val="5ECD6C99"/>
    <w:rsid w:val="5ED00916"/>
    <w:rsid w:val="5EDD54B5"/>
    <w:rsid w:val="5EDF0237"/>
    <w:rsid w:val="5EEB591E"/>
    <w:rsid w:val="5EEC1AAF"/>
    <w:rsid w:val="5EEF3BAC"/>
    <w:rsid w:val="5EF13409"/>
    <w:rsid w:val="5EF21A26"/>
    <w:rsid w:val="5EF23A26"/>
    <w:rsid w:val="5EF629FA"/>
    <w:rsid w:val="5F09130D"/>
    <w:rsid w:val="5F093470"/>
    <w:rsid w:val="5F0B233D"/>
    <w:rsid w:val="5F116BE4"/>
    <w:rsid w:val="5F12337D"/>
    <w:rsid w:val="5F171EB4"/>
    <w:rsid w:val="5F17346F"/>
    <w:rsid w:val="5F1A6907"/>
    <w:rsid w:val="5F2327EC"/>
    <w:rsid w:val="5F232EA8"/>
    <w:rsid w:val="5F2C1782"/>
    <w:rsid w:val="5F364BA5"/>
    <w:rsid w:val="5F366FF3"/>
    <w:rsid w:val="5F383D78"/>
    <w:rsid w:val="5F394D31"/>
    <w:rsid w:val="5F3A03EF"/>
    <w:rsid w:val="5F4E46DB"/>
    <w:rsid w:val="5F543965"/>
    <w:rsid w:val="5F603A2A"/>
    <w:rsid w:val="5F6074F5"/>
    <w:rsid w:val="5F67277F"/>
    <w:rsid w:val="5F6917F1"/>
    <w:rsid w:val="5F7256EB"/>
    <w:rsid w:val="5F885D1F"/>
    <w:rsid w:val="5F8A21C1"/>
    <w:rsid w:val="5F974B93"/>
    <w:rsid w:val="5F995FD0"/>
    <w:rsid w:val="5F9969D7"/>
    <w:rsid w:val="5F9B0901"/>
    <w:rsid w:val="5F9B3355"/>
    <w:rsid w:val="5F9C0D9F"/>
    <w:rsid w:val="5FA21701"/>
    <w:rsid w:val="5FA35AF6"/>
    <w:rsid w:val="5FAA56F9"/>
    <w:rsid w:val="5FB06CEE"/>
    <w:rsid w:val="5FB279B4"/>
    <w:rsid w:val="5FB41622"/>
    <w:rsid w:val="5FB63AE0"/>
    <w:rsid w:val="5FB8351D"/>
    <w:rsid w:val="5FB8630B"/>
    <w:rsid w:val="5FBD2541"/>
    <w:rsid w:val="5FC96983"/>
    <w:rsid w:val="5FCD290C"/>
    <w:rsid w:val="5FCE775E"/>
    <w:rsid w:val="5FD43CC5"/>
    <w:rsid w:val="5FD65A93"/>
    <w:rsid w:val="5FD90345"/>
    <w:rsid w:val="5FDD563B"/>
    <w:rsid w:val="5FDD602F"/>
    <w:rsid w:val="5FE60008"/>
    <w:rsid w:val="5FED6CDB"/>
    <w:rsid w:val="5FEE5CAB"/>
    <w:rsid w:val="5FFD327E"/>
    <w:rsid w:val="6000344F"/>
    <w:rsid w:val="600C7D20"/>
    <w:rsid w:val="60113DB1"/>
    <w:rsid w:val="60125314"/>
    <w:rsid w:val="6027328F"/>
    <w:rsid w:val="602B77BF"/>
    <w:rsid w:val="603A2ABF"/>
    <w:rsid w:val="603C15A8"/>
    <w:rsid w:val="603C343A"/>
    <w:rsid w:val="60477ED6"/>
    <w:rsid w:val="604A46C8"/>
    <w:rsid w:val="604D70D7"/>
    <w:rsid w:val="60512301"/>
    <w:rsid w:val="60522814"/>
    <w:rsid w:val="60551367"/>
    <w:rsid w:val="60574045"/>
    <w:rsid w:val="6058759C"/>
    <w:rsid w:val="60592C75"/>
    <w:rsid w:val="60607E54"/>
    <w:rsid w:val="6062570F"/>
    <w:rsid w:val="60665812"/>
    <w:rsid w:val="606950C8"/>
    <w:rsid w:val="60717E4B"/>
    <w:rsid w:val="607809D9"/>
    <w:rsid w:val="60856F54"/>
    <w:rsid w:val="608B3373"/>
    <w:rsid w:val="608F16A9"/>
    <w:rsid w:val="60920706"/>
    <w:rsid w:val="60996F9E"/>
    <w:rsid w:val="60A71426"/>
    <w:rsid w:val="60AD5F71"/>
    <w:rsid w:val="60AE005F"/>
    <w:rsid w:val="60B02C6F"/>
    <w:rsid w:val="60B15063"/>
    <w:rsid w:val="60B637FB"/>
    <w:rsid w:val="60BB0EC8"/>
    <w:rsid w:val="60BE3677"/>
    <w:rsid w:val="60BE72DD"/>
    <w:rsid w:val="60C30A17"/>
    <w:rsid w:val="60C66196"/>
    <w:rsid w:val="60CD0794"/>
    <w:rsid w:val="60D31B16"/>
    <w:rsid w:val="60E11EDE"/>
    <w:rsid w:val="60E42343"/>
    <w:rsid w:val="60EA3009"/>
    <w:rsid w:val="60F27126"/>
    <w:rsid w:val="60F66C84"/>
    <w:rsid w:val="60FA486C"/>
    <w:rsid w:val="61084F5E"/>
    <w:rsid w:val="610B34BE"/>
    <w:rsid w:val="610C109A"/>
    <w:rsid w:val="610E52A4"/>
    <w:rsid w:val="61117D9D"/>
    <w:rsid w:val="611929B4"/>
    <w:rsid w:val="611A23F0"/>
    <w:rsid w:val="61201D10"/>
    <w:rsid w:val="612C4F37"/>
    <w:rsid w:val="614C1D68"/>
    <w:rsid w:val="61536DDF"/>
    <w:rsid w:val="616B4844"/>
    <w:rsid w:val="61826CEC"/>
    <w:rsid w:val="6187178B"/>
    <w:rsid w:val="61893534"/>
    <w:rsid w:val="61980E52"/>
    <w:rsid w:val="619E5C54"/>
    <w:rsid w:val="619F4C70"/>
    <w:rsid w:val="61A008E9"/>
    <w:rsid w:val="61BA7092"/>
    <w:rsid w:val="61C72A89"/>
    <w:rsid w:val="61C76D42"/>
    <w:rsid w:val="61D730C9"/>
    <w:rsid w:val="61D95B47"/>
    <w:rsid w:val="61DA7DDD"/>
    <w:rsid w:val="61E45C8D"/>
    <w:rsid w:val="61E531C6"/>
    <w:rsid w:val="61EB027D"/>
    <w:rsid w:val="61F4421E"/>
    <w:rsid w:val="61F52EF2"/>
    <w:rsid w:val="62045B10"/>
    <w:rsid w:val="620D14C1"/>
    <w:rsid w:val="620E44F5"/>
    <w:rsid w:val="62125F29"/>
    <w:rsid w:val="621269F4"/>
    <w:rsid w:val="62307C20"/>
    <w:rsid w:val="62353ED7"/>
    <w:rsid w:val="62462162"/>
    <w:rsid w:val="62467F4B"/>
    <w:rsid w:val="624D491F"/>
    <w:rsid w:val="62555DE7"/>
    <w:rsid w:val="62584440"/>
    <w:rsid w:val="62594BAD"/>
    <w:rsid w:val="625B4DAF"/>
    <w:rsid w:val="626456F3"/>
    <w:rsid w:val="62672037"/>
    <w:rsid w:val="626D18D2"/>
    <w:rsid w:val="626D46D9"/>
    <w:rsid w:val="6271290B"/>
    <w:rsid w:val="62731E47"/>
    <w:rsid w:val="62764827"/>
    <w:rsid w:val="627A50A0"/>
    <w:rsid w:val="627A6E15"/>
    <w:rsid w:val="627E71E5"/>
    <w:rsid w:val="62844239"/>
    <w:rsid w:val="62893482"/>
    <w:rsid w:val="628C0D0A"/>
    <w:rsid w:val="628D6700"/>
    <w:rsid w:val="628F6EDC"/>
    <w:rsid w:val="62905168"/>
    <w:rsid w:val="629848D8"/>
    <w:rsid w:val="629C14C1"/>
    <w:rsid w:val="62A06919"/>
    <w:rsid w:val="62AA4E70"/>
    <w:rsid w:val="62AE4FD6"/>
    <w:rsid w:val="62B153E6"/>
    <w:rsid w:val="62B471B6"/>
    <w:rsid w:val="62BF063C"/>
    <w:rsid w:val="62C50E8D"/>
    <w:rsid w:val="62C63041"/>
    <w:rsid w:val="62DE2907"/>
    <w:rsid w:val="62E137FB"/>
    <w:rsid w:val="62E77B2E"/>
    <w:rsid w:val="62EB7850"/>
    <w:rsid w:val="62EE4B0A"/>
    <w:rsid w:val="62F95EC9"/>
    <w:rsid w:val="62FD0DB1"/>
    <w:rsid w:val="630B450E"/>
    <w:rsid w:val="631252CA"/>
    <w:rsid w:val="63144600"/>
    <w:rsid w:val="631B1574"/>
    <w:rsid w:val="631C3DAD"/>
    <w:rsid w:val="63382746"/>
    <w:rsid w:val="634414A2"/>
    <w:rsid w:val="634C2B0B"/>
    <w:rsid w:val="63524760"/>
    <w:rsid w:val="637769D3"/>
    <w:rsid w:val="637F29CF"/>
    <w:rsid w:val="638634C0"/>
    <w:rsid w:val="63892BA6"/>
    <w:rsid w:val="63926349"/>
    <w:rsid w:val="639413B1"/>
    <w:rsid w:val="63965A4C"/>
    <w:rsid w:val="63965F84"/>
    <w:rsid w:val="639A53D9"/>
    <w:rsid w:val="63A75D93"/>
    <w:rsid w:val="63B17CB6"/>
    <w:rsid w:val="63B67C2C"/>
    <w:rsid w:val="63D30849"/>
    <w:rsid w:val="63D5569D"/>
    <w:rsid w:val="63D878A2"/>
    <w:rsid w:val="63E70A84"/>
    <w:rsid w:val="63E768EF"/>
    <w:rsid w:val="63EA477E"/>
    <w:rsid w:val="63EA7508"/>
    <w:rsid w:val="63EE5036"/>
    <w:rsid w:val="63F30CE0"/>
    <w:rsid w:val="63F35152"/>
    <w:rsid w:val="63F91C3C"/>
    <w:rsid w:val="64035B35"/>
    <w:rsid w:val="64054FC3"/>
    <w:rsid w:val="6406405D"/>
    <w:rsid w:val="641422FB"/>
    <w:rsid w:val="641851AC"/>
    <w:rsid w:val="641861DF"/>
    <w:rsid w:val="641A6FA3"/>
    <w:rsid w:val="641D38A8"/>
    <w:rsid w:val="642800BD"/>
    <w:rsid w:val="64352E0C"/>
    <w:rsid w:val="644538FE"/>
    <w:rsid w:val="644A0235"/>
    <w:rsid w:val="644B6387"/>
    <w:rsid w:val="645144E7"/>
    <w:rsid w:val="64574787"/>
    <w:rsid w:val="645B5BDE"/>
    <w:rsid w:val="645E7AD0"/>
    <w:rsid w:val="645E7D2F"/>
    <w:rsid w:val="646E51D9"/>
    <w:rsid w:val="647031DE"/>
    <w:rsid w:val="64721EF0"/>
    <w:rsid w:val="647405A3"/>
    <w:rsid w:val="6475258F"/>
    <w:rsid w:val="647C29CB"/>
    <w:rsid w:val="647C54C7"/>
    <w:rsid w:val="647E5D1F"/>
    <w:rsid w:val="64844ABD"/>
    <w:rsid w:val="64942E4C"/>
    <w:rsid w:val="649A681D"/>
    <w:rsid w:val="64A0097B"/>
    <w:rsid w:val="64A200E9"/>
    <w:rsid w:val="64A4671D"/>
    <w:rsid w:val="64A530EE"/>
    <w:rsid w:val="64A61339"/>
    <w:rsid w:val="64A634DA"/>
    <w:rsid w:val="64AB5964"/>
    <w:rsid w:val="64AC2F64"/>
    <w:rsid w:val="64AD1ACC"/>
    <w:rsid w:val="64AE1919"/>
    <w:rsid w:val="64BB3775"/>
    <w:rsid w:val="64BB57F8"/>
    <w:rsid w:val="64BC269F"/>
    <w:rsid w:val="64C2222A"/>
    <w:rsid w:val="64C3063C"/>
    <w:rsid w:val="64CA059F"/>
    <w:rsid w:val="64D3507C"/>
    <w:rsid w:val="64D3608D"/>
    <w:rsid w:val="64E060EB"/>
    <w:rsid w:val="64E6591B"/>
    <w:rsid w:val="64E86817"/>
    <w:rsid w:val="64EB6D9E"/>
    <w:rsid w:val="64EF5D4A"/>
    <w:rsid w:val="64F47CF3"/>
    <w:rsid w:val="64F95AE5"/>
    <w:rsid w:val="64FA7A21"/>
    <w:rsid w:val="64FC35DB"/>
    <w:rsid w:val="64FF69FB"/>
    <w:rsid w:val="65003583"/>
    <w:rsid w:val="6501166C"/>
    <w:rsid w:val="65043F4A"/>
    <w:rsid w:val="65122A22"/>
    <w:rsid w:val="65184CDC"/>
    <w:rsid w:val="651D2F4B"/>
    <w:rsid w:val="6520586C"/>
    <w:rsid w:val="652505C7"/>
    <w:rsid w:val="65255221"/>
    <w:rsid w:val="652F4B50"/>
    <w:rsid w:val="65391F52"/>
    <w:rsid w:val="653B030A"/>
    <w:rsid w:val="6544084C"/>
    <w:rsid w:val="654C06EB"/>
    <w:rsid w:val="65711A06"/>
    <w:rsid w:val="65714BC9"/>
    <w:rsid w:val="65724683"/>
    <w:rsid w:val="65762A83"/>
    <w:rsid w:val="658524FE"/>
    <w:rsid w:val="65860477"/>
    <w:rsid w:val="658A4AC2"/>
    <w:rsid w:val="658E66A9"/>
    <w:rsid w:val="659719A5"/>
    <w:rsid w:val="659768E8"/>
    <w:rsid w:val="65A31A71"/>
    <w:rsid w:val="65AD2F21"/>
    <w:rsid w:val="65AD4123"/>
    <w:rsid w:val="65B228BF"/>
    <w:rsid w:val="65B45FA0"/>
    <w:rsid w:val="65B95F16"/>
    <w:rsid w:val="65BD6A37"/>
    <w:rsid w:val="65C96BF5"/>
    <w:rsid w:val="65D420B7"/>
    <w:rsid w:val="65D50280"/>
    <w:rsid w:val="65D516AB"/>
    <w:rsid w:val="65E469B9"/>
    <w:rsid w:val="65E94A91"/>
    <w:rsid w:val="65E97A17"/>
    <w:rsid w:val="65EB1A66"/>
    <w:rsid w:val="65F50EFF"/>
    <w:rsid w:val="65F6131A"/>
    <w:rsid w:val="65F87EE8"/>
    <w:rsid w:val="65FA2543"/>
    <w:rsid w:val="66062D34"/>
    <w:rsid w:val="660A6344"/>
    <w:rsid w:val="661150DF"/>
    <w:rsid w:val="661A4AC5"/>
    <w:rsid w:val="6624512F"/>
    <w:rsid w:val="66295EF8"/>
    <w:rsid w:val="662E67CC"/>
    <w:rsid w:val="66305A6E"/>
    <w:rsid w:val="66340B7E"/>
    <w:rsid w:val="663C0E16"/>
    <w:rsid w:val="663F55ED"/>
    <w:rsid w:val="663F5CB9"/>
    <w:rsid w:val="66452604"/>
    <w:rsid w:val="66460CE3"/>
    <w:rsid w:val="664B7D87"/>
    <w:rsid w:val="664E173A"/>
    <w:rsid w:val="66530961"/>
    <w:rsid w:val="66686991"/>
    <w:rsid w:val="66735546"/>
    <w:rsid w:val="66764D34"/>
    <w:rsid w:val="6681097E"/>
    <w:rsid w:val="66865EBF"/>
    <w:rsid w:val="668670D4"/>
    <w:rsid w:val="66893AB2"/>
    <w:rsid w:val="668A2784"/>
    <w:rsid w:val="668E74C0"/>
    <w:rsid w:val="66944478"/>
    <w:rsid w:val="66961E9C"/>
    <w:rsid w:val="669C1C39"/>
    <w:rsid w:val="669F0DD7"/>
    <w:rsid w:val="66A14990"/>
    <w:rsid w:val="66B15758"/>
    <w:rsid w:val="66B2177A"/>
    <w:rsid w:val="66B43318"/>
    <w:rsid w:val="66C2550F"/>
    <w:rsid w:val="66CB3704"/>
    <w:rsid w:val="66CD1ADC"/>
    <w:rsid w:val="66CD41A2"/>
    <w:rsid w:val="66D035E5"/>
    <w:rsid w:val="66D67F70"/>
    <w:rsid w:val="66D7383E"/>
    <w:rsid w:val="66D86466"/>
    <w:rsid w:val="66DE4DB0"/>
    <w:rsid w:val="66E0554D"/>
    <w:rsid w:val="66EF254D"/>
    <w:rsid w:val="66F17846"/>
    <w:rsid w:val="66F23762"/>
    <w:rsid w:val="671136F1"/>
    <w:rsid w:val="671D201A"/>
    <w:rsid w:val="671E19D0"/>
    <w:rsid w:val="672834E4"/>
    <w:rsid w:val="6731235A"/>
    <w:rsid w:val="673226DD"/>
    <w:rsid w:val="67325781"/>
    <w:rsid w:val="673332D4"/>
    <w:rsid w:val="67367960"/>
    <w:rsid w:val="673B457D"/>
    <w:rsid w:val="67424340"/>
    <w:rsid w:val="674C2860"/>
    <w:rsid w:val="67574881"/>
    <w:rsid w:val="675864E7"/>
    <w:rsid w:val="675A395C"/>
    <w:rsid w:val="675C4DDA"/>
    <w:rsid w:val="6764244C"/>
    <w:rsid w:val="6770044D"/>
    <w:rsid w:val="67782223"/>
    <w:rsid w:val="67826625"/>
    <w:rsid w:val="678A1FB6"/>
    <w:rsid w:val="678B38B1"/>
    <w:rsid w:val="678E6802"/>
    <w:rsid w:val="6792268F"/>
    <w:rsid w:val="6796727D"/>
    <w:rsid w:val="67B10006"/>
    <w:rsid w:val="67B25853"/>
    <w:rsid w:val="67B879A2"/>
    <w:rsid w:val="67BA3E66"/>
    <w:rsid w:val="67D17D86"/>
    <w:rsid w:val="67D227B7"/>
    <w:rsid w:val="67D77131"/>
    <w:rsid w:val="67E7796D"/>
    <w:rsid w:val="67EB1CFB"/>
    <w:rsid w:val="67F95C58"/>
    <w:rsid w:val="680A1F5D"/>
    <w:rsid w:val="680A3424"/>
    <w:rsid w:val="680C4A46"/>
    <w:rsid w:val="680E27C5"/>
    <w:rsid w:val="68133822"/>
    <w:rsid w:val="681D53AE"/>
    <w:rsid w:val="68205F7B"/>
    <w:rsid w:val="682B6B0F"/>
    <w:rsid w:val="682C4A9A"/>
    <w:rsid w:val="683513B2"/>
    <w:rsid w:val="68365446"/>
    <w:rsid w:val="683D6961"/>
    <w:rsid w:val="68465BE5"/>
    <w:rsid w:val="684D2161"/>
    <w:rsid w:val="685E1AB3"/>
    <w:rsid w:val="68645E35"/>
    <w:rsid w:val="686B53DF"/>
    <w:rsid w:val="68704A5E"/>
    <w:rsid w:val="68772691"/>
    <w:rsid w:val="687B09E1"/>
    <w:rsid w:val="688439FB"/>
    <w:rsid w:val="689044FE"/>
    <w:rsid w:val="6891166A"/>
    <w:rsid w:val="68954387"/>
    <w:rsid w:val="689A44A2"/>
    <w:rsid w:val="689A51A2"/>
    <w:rsid w:val="689E43D7"/>
    <w:rsid w:val="68AB3DD3"/>
    <w:rsid w:val="68AC6478"/>
    <w:rsid w:val="68AF59C1"/>
    <w:rsid w:val="68B341DF"/>
    <w:rsid w:val="68B4076A"/>
    <w:rsid w:val="68B547A5"/>
    <w:rsid w:val="68BC0290"/>
    <w:rsid w:val="68C94669"/>
    <w:rsid w:val="68CB7074"/>
    <w:rsid w:val="68D034A3"/>
    <w:rsid w:val="68D115AB"/>
    <w:rsid w:val="68D518BE"/>
    <w:rsid w:val="68EA699F"/>
    <w:rsid w:val="68EA7A68"/>
    <w:rsid w:val="68ED31FE"/>
    <w:rsid w:val="68EF0F81"/>
    <w:rsid w:val="68F267FA"/>
    <w:rsid w:val="68F35DEA"/>
    <w:rsid w:val="68FB5F53"/>
    <w:rsid w:val="69004AAD"/>
    <w:rsid w:val="69084E6C"/>
    <w:rsid w:val="69097407"/>
    <w:rsid w:val="69174989"/>
    <w:rsid w:val="69275369"/>
    <w:rsid w:val="692C198F"/>
    <w:rsid w:val="692D768A"/>
    <w:rsid w:val="69407E0E"/>
    <w:rsid w:val="6944301C"/>
    <w:rsid w:val="6944321C"/>
    <w:rsid w:val="6949485F"/>
    <w:rsid w:val="694D518E"/>
    <w:rsid w:val="69575715"/>
    <w:rsid w:val="69606004"/>
    <w:rsid w:val="6967726F"/>
    <w:rsid w:val="697815AF"/>
    <w:rsid w:val="697A00D6"/>
    <w:rsid w:val="697A0310"/>
    <w:rsid w:val="69826AC0"/>
    <w:rsid w:val="69875FD4"/>
    <w:rsid w:val="69894A11"/>
    <w:rsid w:val="69910FF0"/>
    <w:rsid w:val="69A03700"/>
    <w:rsid w:val="69A62159"/>
    <w:rsid w:val="69AC23A9"/>
    <w:rsid w:val="69B30344"/>
    <w:rsid w:val="69B8294C"/>
    <w:rsid w:val="69C12909"/>
    <w:rsid w:val="69C9523C"/>
    <w:rsid w:val="69CB4B06"/>
    <w:rsid w:val="69D5345D"/>
    <w:rsid w:val="69D713B7"/>
    <w:rsid w:val="69E3424A"/>
    <w:rsid w:val="69E63BA6"/>
    <w:rsid w:val="69E97969"/>
    <w:rsid w:val="69ED1076"/>
    <w:rsid w:val="69FD3935"/>
    <w:rsid w:val="69FE76EC"/>
    <w:rsid w:val="69FF5D56"/>
    <w:rsid w:val="6A026A25"/>
    <w:rsid w:val="6A091791"/>
    <w:rsid w:val="6A094475"/>
    <w:rsid w:val="6A121D4C"/>
    <w:rsid w:val="6A2C31D8"/>
    <w:rsid w:val="6A320250"/>
    <w:rsid w:val="6A323D8C"/>
    <w:rsid w:val="6A3777A8"/>
    <w:rsid w:val="6A3877C1"/>
    <w:rsid w:val="6A4D79D5"/>
    <w:rsid w:val="6A5356F7"/>
    <w:rsid w:val="6A5A321E"/>
    <w:rsid w:val="6A5A5884"/>
    <w:rsid w:val="6A617CC5"/>
    <w:rsid w:val="6A6604F0"/>
    <w:rsid w:val="6A6B690B"/>
    <w:rsid w:val="6A8E655B"/>
    <w:rsid w:val="6A963C65"/>
    <w:rsid w:val="6A9764BC"/>
    <w:rsid w:val="6A9A10BC"/>
    <w:rsid w:val="6A9A7CFD"/>
    <w:rsid w:val="6AB36AA8"/>
    <w:rsid w:val="6AB370FF"/>
    <w:rsid w:val="6AB701FA"/>
    <w:rsid w:val="6AB72FE5"/>
    <w:rsid w:val="6AC120D8"/>
    <w:rsid w:val="6AC24D84"/>
    <w:rsid w:val="6AC25F3C"/>
    <w:rsid w:val="6AC451FB"/>
    <w:rsid w:val="6ACA0149"/>
    <w:rsid w:val="6AE0092D"/>
    <w:rsid w:val="6AE31517"/>
    <w:rsid w:val="6AE908F1"/>
    <w:rsid w:val="6AF107FC"/>
    <w:rsid w:val="6AF85B30"/>
    <w:rsid w:val="6B081846"/>
    <w:rsid w:val="6B095854"/>
    <w:rsid w:val="6B0F3F1A"/>
    <w:rsid w:val="6B1272E7"/>
    <w:rsid w:val="6B176896"/>
    <w:rsid w:val="6B200B85"/>
    <w:rsid w:val="6B2B0790"/>
    <w:rsid w:val="6B2B70B4"/>
    <w:rsid w:val="6B3E4826"/>
    <w:rsid w:val="6B4A659E"/>
    <w:rsid w:val="6B4C64EA"/>
    <w:rsid w:val="6B520916"/>
    <w:rsid w:val="6B682116"/>
    <w:rsid w:val="6B6838C9"/>
    <w:rsid w:val="6B722E05"/>
    <w:rsid w:val="6B751FCE"/>
    <w:rsid w:val="6B7939DA"/>
    <w:rsid w:val="6B7A5412"/>
    <w:rsid w:val="6B7C6405"/>
    <w:rsid w:val="6B7F64AB"/>
    <w:rsid w:val="6B846EF4"/>
    <w:rsid w:val="6B855BDC"/>
    <w:rsid w:val="6B8C4DA7"/>
    <w:rsid w:val="6B91486F"/>
    <w:rsid w:val="6B92723A"/>
    <w:rsid w:val="6B945BBF"/>
    <w:rsid w:val="6B9A7CD8"/>
    <w:rsid w:val="6BAE0A1B"/>
    <w:rsid w:val="6BB30447"/>
    <w:rsid w:val="6BBE6D2F"/>
    <w:rsid w:val="6BC04A11"/>
    <w:rsid w:val="6BE84124"/>
    <w:rsid w:val="6BEA249C"/>
    <w:rsid w:val="6BEB4C1D"/>
    <w:rsid w:val="6BF5230D"/>
    <w:rsid w:val="6BF640CD"/>
    <w:rsid w:val="6BFD1844"/>
    <w:rsid w:val="6BFE7FD4"/>
    <w:rsid w:val="6C03128B"/>
    <w:rsid w:val="6C034FB4"/>
    <w:rsid w:val="6C05519A"/>
    <w:rsid w:val="6C0E2A3B"/>
    <w:rsid w:val="6C1744BE"/>
    <w:rsid w:val="6C190122"/>
    <w:rsid w:val="6C1902BA"/>
    <w:rsid w:val="6C1C5A28"/>
    <w:rsid w:val="6C287541"/>
    <w:rsid w:val="6C377F0E"/>
    <w:rsid w:val="6C3A1D24"/>
    <w:rsid w:val="6C3C08B1"/>
    <w:rsid w:val="6C466ECE"/>
    <w:rsid w:val="6C4C0DE9"/>
    <w:rsid w:val="6C5C72FA"/>
    <w:rsid w:val="6C605DB0"/>
    <w:rsid w:val="6C651075"/>
    <w:rsid w:val="6C6701F2"/>
    <w:rsid w:val="6C673849"/>
    <w:rsid w:val="6C6E7A01"/>
    <w:rsid w:val="6C762570"/>
    <w:rsid w:val="6C80342F"/>
    <w:rsid w:val="6C811662"/>
    <w:rsid w:val="6C811960"/>
    <w:rsid w:val="6C853AC4"/>
    <w:rsid w:val="6C894FCD"/>
    <w:rsid w:val="6C937246"/>
    <w:rsid w:val="6C950BEA"/>
    <w:rsid w:val="6C9816CF"/>
    <w:rsid w:val="6CA55FAD"/>
    <w:rsid w:val="6CB25092"/>
    <w:rsid w:val="6CB736E9"/>
    <w:rsid w:val="6CBA5F3C"/>
    <w:rsid w:val="6CCB3706"/>
    <w:rsid w:val="6CDF4A66"/>
    <w:rsid w:val="6CE61633"/>
    <w:rsid w:val="6CEF2DC8"/>
    <w:rsid w:val="6CF43CCE"/>
    <w:rsid w:val="6CF536E9"/>
    <w:rsid w:val="6CF5606F"/>
    <w:rsid w:val="6CFF7217"/>
    <w:rsid w:val="6D04288A"/>
    <w:rsid w:val="6D0F14C3"/>
    <w:rsid w:val="6D0F4DB6"/>
    <w:rsid w:val="6D110C1A"/>
    <w:rsid w:val="6D132B21"/>
    <w:rsid w:val="6D172E46"/>
    <w:rsid w:val="6D1A177B"/>
    <w:rsid w:val="6D1A6E88"/>
    <w:rsid w:val="6D1F797B"/>
    <w:rsid w:val="6D2B237C"/>
    <w:rsid w:val="6D313400"/>
    <w:rsid w:val="6D3C47A4"/>
    <w:rsid w:val="6D6A12BE"/>
    <w:rsid w:val="6D6B7CF9"/>
    <w:rsid w:val="6D6B7DDB"/>
    <w:rsid w:val="6D76781F"/>
    <w:rsid w:val="6D7A1B4D"/>
    <w:rsid w:val="6D7E720D"/>
    <w:rsid w:val="6D837FA1"/>
    <w:rsid w:val="6D886614"/>
    <w:rsid w:val="6D892E00"/>
    <w:rsid w:val="6D8B1C75"/>
    <w:rsid w:val="6D932EAF"/>
    <w:rsid w:val="6DA10555"/>
    <w:rsid w:val="6DAD5678"/>
    <w:rsid w:val="6DB73BF9"/>
    <w:rsid w:val="6DBD0DAF"/>
    <w:rsid w:val="6DC4482D"/>
    <w:rsid w:val="6DCA6791"/>
    <w:rsid w:val="6DCD58AB"/>
    <w:rsid w:val="6DD6111A"/>
    <w:rsid w:val="6DE00C70"/>
    <w:rsid w:val="6DE353F1"/>
    <w:rsid w:val="6DEB463B"/>
    <w:rsid w:val="6DEE24EC"/>
    <w:rsid w:val="6DF5372B"/>
    <w:rsid w:val="6DF81E00"/>
    <w:rsid w:val="6DFC5BBF"/>
    <w:rsid w:val="6DFE6212"/>
    <w:rsid w:val="6E040FB9"/>
    <w:rsid w:val="6E0463C0"/>
    <w:rsid w:val="6E124682"/>
    <w:rsid w:val="6E19302D"/>
    <w:rsid w:val="6E1B1178"/>
    <w:rsid w:val="6E1B3FDD"/>
    <w:rsid w:val="6E1E7048"/>
    <w:rsid w:val="6E2634B4"/>
    <w:rsid w:val="6E2C1EB9"/>
    <w:rsid w:val="6E2C223A"/>
    <w:rsid w:val="6E2F2D71"/>
    <w:rsid w:val="6E2F5F26"/>
    <w:rsid w:val="6E305619"/>
    <w:rsid w:val="6E387B7D"/>
    <w:rsid w:val="6E3F16B5"/>
    <w:rsid w:val="6E402157"/>
    <w:rsid w:val="6E406975"/>
    <w:rsid w:val="6E414522"/>
    <w:rsid w:val="6E424B3C"/>
    <w:rsid w:val="6E4B3F9A"/>
    <w:rsid w:val="6E580429"/>
    <w:rsid w:val="6E5B4A18"/>
    <w:rsid w:val="6E610468"/>
    <w:rsid w:val="6E611A4E"/>
    <w:rsid w:val="6E6219EF"/>
    <w:rsid w:val="6E63437A"/>
    <w:rsid w:val="6E6A2935"/>
    <w:rsid w:val="6E6F563B"/>
    <w:rsid w:val="6E72645D"/>
    <w:rsid w:val="6E7352B3"/>
    <w:rsid w:val="6E7516E4"/>
    <w:rsid w:val="6E766DC9"/>
    <w:rsid w:val="6E801620"/>
    <w:rsid w:val="6E804815"/>
    <w:rsid w:val="6E822FFE"/>
    <w:rsid w:val="6E862B6D"/>
    <w:rsid w:val="6E862F48"/>
    <w:rsid w:val="6E926828"/>
    <w:rsid w:val="6EAC0AF4"/>
    <w:rsid w:val="6EAD08D9"/>
    <w:rsid w:val="6EAD7F56"/>
    <w:rsid w:val="6EB01DE3"/>
    <w:rsid w:val="6EB5146A"/>
    <w:rsid w:val="6EB86EA2"/>
    <w:rsid w:val="6EC008FC"/>
    <w:rsid w:val="6EC429D7"/>
    <w:rsid w:val="6ECD799E"/>
    <w:rsid w:val="6ECE33F4"/>
    <w:rsid w:val="6ED245B0"/>
    <w:rsid w:val="6ED71DD0"/>
    <w:rsid w:val="6EE10E0F"/>
    <w:rsid w:val="6EEE3DEA"/>
    <w:rsid w:val="6EEF756C"/>
    <w:rsid w:val="6EF32476"/>
    <w:rsid w:val="6EF55BD9"/>
    <w:rsid w:val="6EFB2C0E"/>
    <w:rsid w:val="6EFF14A7"/>
    <w:rsid w:val="6F065E48"/>
    <w:rsid w:val="6F072BA5"/>
    <w:rsid w:val="6F134346"/>
    <w:rsid w:val="6F1513F7"/>
    <w:rsid w:val="6F170A4D"/>
    <w:rsid w:val="6F193CE0"/>
    <w:rsid w:val="6F2A3DFB"/>
    <w:rsid w:val="6F3369BB"/>
    <w:rsid w:val="6F3E6C19"/>
    <w:rsid w:val="6F4C4F92"/>
    <w:rsid w:val="6F511EE4"/>
    <w:rsid w:val="6F576BAB"/>
    <w:rsid w:val="6F5B6062"/>
    <w:rsid w:val="6F5B6A33"/>
    <w:rsid w:val="6F5C3422"/>
    <w:rsid w:val="6F5F7E5D"/>
    <w:rsid w:val="6F630569"/>
    <w:rsid w:val="6F674830"/>
    <w:rsid w:val="6F6F0AA0"/>
    <w:rsid w:val="6F712CFE"/>
    <w:rsid w:val="6F724FCC"/>
    <w:rsid w:val="6F725984"/>
    <w:rsid w:val="6F726F60"/>
    <w:rsid w:val="6F73576B"/>
    <w:rsid w:val="6F757E94"/>
    <w:rsid w:val="6F783CF9"/>
    <w:rsid w:val="6F791A83"/>
    <w:rsid w:val="6F7A325E"/>
    <w:rsid w:val="6F86506B"/>
    <w:rsid w:val="6F881FEB"/>
    <w:rsid w:val="6F8B2862"/>
    <w:rsid w:val="6F8C070F"/>
    <w:rsid w:val="6F8C779B"/>
    <w:rsid w:val="6F8F1524"/>
    <w:rsid w:val="6F922CE7"/>
    <w:rsid w:val="6F936945"/>
    <w:rsid w:val="6F963980"/>
    <w:rsid w:val="6F9956D1"/>
    <w:rsid w:val="6F9B74DC"/>
    <w:rsid w:val="6F9D7521"/>
    <w:rsid w:val="6FA155D5"/>
    <w:rsid w:val="6FA945F3"/>
    <w:rsid w:val="6FAC463B"/>
    <w:rsid w:val="6FB0406F"/>
    <w:rsid w:val="6FB658B9"/>
    <w:rsid w:val="6FBD24A6"/>
    <w:rsid w:val="6FC37E8F"/>
    <w:rsid w:val="6FCA088F"/>
    <w:rsid w:val="6FCB285C"/>
    <w:rsid w:val="6FCE07A2"/>
    <w:rsid w:val="6FDE2A2A"/>
    <w:rsid w:val="6FE26DB4"/>
    <w:rsid w:val="6FE4735A"/>
    <w:rsid w:val="6FE50C33"/>
    <w:rsid w:val="6FE81C55"/>
    <w:rsid w:val="6FED22CC"/>
    <w:rsid w:val="6FF84FF0"/>
    <w:rsid w:val="6FFE3146"/>
    <w:rsid w:val="700A5AA4"/>
    <w:rsid w:val="700A5E30"/>
    <w:rsid w:val="700B4CA0"/>
    <w:rsid w:val="7010420A"/>
    <w:rsid w:val="70131D6D"/>
    <w:rsid w:val="7021525A"/>
    <w:rsid w:val="702D2958"/>
    <w:rsid w:val="70323DBD"/>
    <w:rsid w:val="70351D2B"/>
    <w:rsid w:val="703A3E84"/>
    <w:rsid w:val="703C3B35"/>
    <w:rsid w:val="703D3A58"/>
    <w:rsid w:val="704114DE"/>
    <w:rsid w:val="70413BEB"/>
    <w:rsid w:val="70495E16"/>
    <w:rsid w:val="704C2DF0"/>
    <w:rsid w:val="70522D9F"/>
    <w:rsid w:val="70565D1B"/>
    <w:rsid w:val="705F7547"/>
    <w:rsid w:val="70612B4A"/>
    <w:rsid w:val="706D4A29"/>
    <w:rsid w:val="707673C3"/>
    <w:rsid w:val="70775E46"/>
    <w:rsid w:val="70870B1F"/>
    <w:rsid w:val="708D1ADE"/>
    <w:rsid w:val="709177AA"/>
    <w:rsid w:val="709F7CAA"/>
    <w:rsid w:val="70A11E84"/>
    <w:rsid w:val="70A75E78"/>
    <w:rsid w:val="70AC0078"/>
    <w:rsid w:val="70AC19F3"/>
    <w:rsid w:val="70C07B9A"/>
    <w:rsid w:val="70D134DD"/>
    <w:rsid w:val="70E215AC"/>
    <w:rsid w:val="70E74002"/>
    <w:rsid w:val="70F17BE3"/>
    <w:rsid w:val="70F54537"/>
    <w:rsid w:val="70FB7FC2"/>
    <w:rsid w:val="710931B0"/>
    <w:rsid w:val="710F37E5"/>
    <w:rsid w:val="710F7CFE"/>
    <w:rsid w:val="711038EF"/>
    <w:rsid w:val="711C07AD"/>
    <w:rsid w:val="711D73A5"/>
    <w:rsid w:val="712467E0"/>
    <w:rsid w:val="71263EE7"/>
    <w:rsid w:val="7129026F"/>
    <w:rsid w:val="71304C8A"/>
    <w:rsid w:val="71332AE5"/>
    <w:rsid w:val="713A069E"/>
    <w:rsid w:val="713C75DA"/>
    <w:rsid w:val="71413502"/>
    <w:rsid w:val="714F77B8"/>
    <w:rsid w:val="71567F3A"/>
    <w:rsid w:val="715C7F5B"/>
    <w:rsid w:val="716254DB"/>
    <w:rsid w:val="71650D7C"/>
    <w:rsid w:val="716672DD"/>
    <w:rsid w:val="71690B9C"/>
    <w:rsid w:val="716A7CC0"/>
    <w:rsid w:val="716C36A6"/>
    <w:rsid w:val="71731992"/>
    <w:rsid w:val="717447C0"/>
    <w:rsid w:val="718B0C94"/>
    <w:rsid w:val="718C797D"/>
    <w:rsid w:val="718F17A1"/>
    <w:rsid w:val="7195733C"/>
    <w:rsid w:val="719814AC"/>
    <w:rsid w:val="719C3D0B"/>
    <w:rsid w:val="719D4264"/>
    <w:rsid w:val="71A01236"/>
    <w:rsid w:val="71A30030"/>
    <w:rsid w:val="71AA150A"/>
    <w:rsid w:val="71AD71AA"/>
    <w:rsid w:val="71AF17B9"/>
    <w:rsid w:val="71BB7637"/>
    <w:rsid w:val="71BF7735"/>
    <w:rsid w:val="71C43969"/>
    <w:rsid w:val="71C574AC"/>
    <w:rsid w:val="71CA7A38"/>
    <w:rsid w:val="71D327D9"/>
    <w:rsid w:val="71D9494D"/>
    <w:rsid w:val="71DA2D4C"/>
    <w:rsid w:val="71E23EC7"/>
    <w:rsid w:val="71F570A3"/>
    <w:rsid w:val="71FD3815"/>
    <w:rsid w:val="71FE5F7E"/>
    <w:rsid w:val="71FF1E8A"/>
    <w:rsid w:val="721871DD"/>
    <w:rsid w:val="722145EB"/>
    <w:rsid w:val="7223036A"/>
    <w:rsid w:val="722364D0"/>
    <w:rsid w:val="72251ED3"/>
    <w:rsid w:val="7227679D"/>
    <w:rsid w:val="722B6E29"/>
    <w:rsid w:val="7232313D"/>
    <w:rsid w:val="723359DE"/>
    <w:rsid w:val="7235401E"/>
    <w:rsid w:val="72380CC7"/>
    <w:rsid w:val="723F58C3"/>
    <w:rsid w:val="72407594"/>
    <w:rsid w:val="72436318"/>
    <w:rsid w:val="72487CE0"/>
    <w:rsid w:val="724A0587"/>
    <w:rsid w:val="724C3775"/>
    <w:rsid w:val="72502FD4"/>
    <w:rsid w:val="72530193"/>
    <w:rsid w:val="725544BA"/>
    <w:rsid w:val="7261274C"/>
    <w:rsid w:val="726822D9"/>
    <w:rsid w:val="72A36EC0"/>
    <w:rsid w:val="72B93507"/>
    <w:rsid w:val="72BE394E"/>
    <w:rsid w:val="72BF2E42"/>
    <w:rsid w:val="72C02CCD"/>
    <w:rsid w:val="72CB293F"/>
    <w:rsid w:val="72D2349C"/>
    <w:rsid w:val="72D41E32"/>
    <w:rsid w:val="72DA112E"/>
    <w:rsid w:val="72DC3E1E"/>
    <w:rsid w:val="72DE52DA"/>
    <w:rsid w:val="72E03114"/>
    <w:rsid w:val="72E2484B"/>
    <w:rsid w:val="72EC2869"/>
    <w:rsid w:val="73001013"/>
    <w:rsid w:val="730207B8"/>
    <w:rsid w:val="730528A9"/>
    <w:rsid w:val="73096A16"/>
    <w:rsid w:val="731275F7"/>
    <w:rsid w:val="731B706E"/>
    <w:rsid w:val="73233F97"/>
    <w:rsid w:val="73291EFE"/>
    <w:rsid w:val="732E456F"/>
    <w:rsid w:val="73312CAC"/>
    <w:rsid w:val="73387FB2"/>
    <w:rsid w:val="733A33AE"/>
    <w:rsid w:val="7353075A"/>
    <w:rsid w:val="73544E4A"/>
    <w:rsid w:val="73574851"/>
    <w:rsid w:val="73586C5A"/>
    <w:rsid w:val="735F26E2"/>
    <w:rsid w:val="73607583"/>
    <w:rsid w:val="736113F9"/>
    <w:rsid w:val="73634BD7"/>
    <w:rsid w:val="73672979"/>
    <w:rsid w:val="736B174C"/>
    <w:rsid w:val="73703965"/>
    <w:rsid w:val="737052B5"/>
    <w:rsid w:val="7371529A"/>
    <w:rsid w:val="737672E2"/>
    <w:rsid w:val="737A1CB7"/>
    <w:rsid w:val="73812E43"/>
    <w:rsid w:val="73841AAF"/>
    <w:rsid w:val="7389380C"/>
    <w:rsid w:val="738A5BDF"/>
    <w:rsid w:val="73907E7B"/>
    <w:rsid w:val="739340BB"/>
    <w:rsid w:val="73974E6A"/>
    <w:rsid w:val="73976770"/>
    <w:rsid w:val="73A92915"/>
    <w:rsid w:val="73AA26EC"/>
    <w:rsid w:val="73B77F17"/>
    <w:rsid w:val="73B97C46"/>
    <w:rsid w:val="73BF3207"/>
    <w:rsid w:val="73C2191D"/>
    <w:rsid w:val="73C46856"/>
    <w:rsid w:val="73C744FC"/>
    <w:rsid w:val="73D146B2"/>
    <w:rsid w:val="73D43118"/>
    <w:rsid w:val="73D66E6A"/>
    <w:rsid w:val="73DB651A"/>
    <w:rsid w:val="73DE3C21"/>
    <w:rsid w:val="73E32F09"/>
    <w:rsid w:val="73EA5F89"/>
    <w:rsid w:val="73EB5EF6"/>
    <w:rsid w:val="73F53D53"/>
    <w:rsid w:val="73FA2F75"/>
    <w:rsid w:val="73FA450F"/>
    <w:rsid w:val="73FE6CD9"/>
    <w:rsid w:val="7400572B"/>
    <w:rsid w:val="74076858"/>
    <w:rsid w:val="740D0F0B"/>
    <w:rsid w:val="741A3124"/>
    <w:rsid w:val="74212BAF"/>
    <w:rsid w:val="742475BB"/>
    <w:rsid w:val="7426357E"/>
    <w:rsid w:val="74273E69"/>
    <w:rsid w:val="74292792"/>
    <w:rsid w:val="742B641A"/>
    <w:rsid w:val="742D4D4A"/>
    <w:rsid w:val="742D6C04"/>
    <w:rsid w:val="742F1B00"/>
    <w:rsid w:val="74364FB5"/>
    <w:rsid w:val="7444022D"/>
    <w:rsid w:val="74442F77"/>
    <w:rsid w:val="74484A9B"/>
    <w:rsid w:val="744A540C"/>
    <w:rsid w:val="744D19AB"/>
    <w:rsid w:val="74524688"/>
    <w:rsid w:val="7465560D"/>
    <w:rsid w:val="7469251B"/>
    <w:rsid w:val="746C62CC"/>
    <w:rsid w:val="746F1AFB"/>
    <w:rsid w:val="74810EBA"/>
    <w:rsid w:val="74833EB5"/>
    <w:rsid w:val="74890F33"/>
    <w:rsid w:val="749F1E28"/>
    <w:rsid w:val="74A039B8"/>
    <w:rsid w:val="74A66772"/>
    <w:rsid w:val="74A909E5"/>
    <w:rsid w:val="74AA4F0F"/>
    <w:rsid w:val="74AB749D"/>
    <w:rsid w:val="74AD7653"/>
    <w:rsid w:val="74B6351E"/>
    <w:rsid w:val="74C52A33"/>
    <w:rsid w:val="74CB4C2F"/>
    <w:rsid w:val="74D878C5"/>
    <w:rsid w:val="74DB4EC5"/>
    <w:rsid w:val="74E17101"/>
    <w:rsid w:val="74E871F0"/>
    <w:rsid w:val="74EB34AC"/>
    <w:rsid w:val="74ED6881"/>
    <w:rsid w:val="74F40625"/>
    <w:rsid w:val="74F47AB8"/>
    <w:rsid w:val="74F52FB1"/>
    <w:rsid w:val="74F53091"/>
    <w:rsid w:val="74F574AE"/>
    <w:rsid w:val="74FE1592"/>
    <w:rsid w:val="75092EF9"/>
    <w:rsid w:val="75170729"/>
    <w:rsid w:val="751A141C"/>
    <w:rsid w:val="751A7F6B"/>
    <w:rsid w:val="751D6EAF"/>
    <w:rsid w:val="752162ED"/>
    <w:rsid w:val="75285F14"/>
    <w:rsid w:val="753047EE"/>
    <w:rsid w:val="753241D6"/>
    <w:rsid w:val="75451F63"/>
    <w:rsid w:val="754751A6"/>
    <w:rsid w:val="75497B05"/>
    <w:rsid w:val="754C54FC"/>
    <w:rsid w:val="756515D5"/>
    <w:rsid w:val="756631C3"/>
    <w:rsid w:val="756E741F"/>
    <w:rsid w:val="756F7EDB"/>
    <w:rsid w:val="75800338"/>
    <w:rsid w:val="759503D4"/>
    <w:rsid w:val="759B5B5D"/>
    <w:rsid w:val="75A236B2"/>
    <w:rsid w:val="75A641C4"/>
    <w:rsid w:val="75B3270C"/>
    <w:rsid w:val="75B50EFF"/>
    <w:rsid w:val="75BE1B38"/>
    <w:rsid w:val="75C20090"/>
    <w:rsid w:val="75C7170E"/>
    <w:rsid w:val="75CB1B3F"/>
    <w:rsid w:val="75E0700F"/>
    <w:rsid w:val="75E1375C"/>
    <w:rsid w:val="75EE20CC"/>
    <w:rsid w:val="75F53481"/>
    <w:rsid w:val="75F71F4D"/>
    <w:rsid w:val="75F7471F"/>
    <w:rsid w:val="75F86A3D"/>
    <w:rsid w:val="75FE09C8"/>
    <w:rsid w:val="761108B6"/>
    <w:rsid w:val="761C303B"/>
    <w:rsid w:val="761E29A2"/>
    <w:rsid w:val="76206BFA"/>
    <w:rsid w:val="76252F85"/>
    <w:rsid w:val="762E2B3C"/>
    <w:rsid w:val="76307C0D"/>
    <w:rsid w:val="76410CB5"/>
    <w:rsid w:val="764456E6"/>
    <w:rsid w:val="76445F25"/>
    <w:rsid w:val="76470EE2"/>
    <w:rsid w:val="76496E5A"/>
    <w:rsid w:val="764D3E17"/>
    <w:rsid w:val="7665141F"/>
    <w:rsid w:val="76672248"/>
    <w:rsid w:val="766C1EE9"/>
    <w:rsid w:val="76765292"/>
    <w:rsid w:val="76787AF5"/>
    <w:rsid w:val="767E1760"/>
    <w:rsid w:val="767F086B"/>
    <w:rsid w:val="767F20E4"/>
    <w:rsid w:val="76834A1C"/>
    <w:rsid w:val="7683693C"/>
    <w:rsid w:val="76852C07"/>
    <w:rsid w:val="768748DB"/>
    <w:rsid w:val="76883F26"/>
    <w:rsid w:val="768D70AF"/>
    <w:rsid w:val="768E0636"/>
    <w:rsid w:val="769632EF"/>
    <w:rsid w:val="76970DEF"/>
    <w:rsid w:val="76972AAB"/>
    <w:rsid w:val="76A453A4"/>
    <w:rsid w:val="76A80234"/>
    <w:rsid w:val="76A80D31"/>
    <w:rsid w:val="76AB1A36"/>
    <w:rsid w:val="76AD51CC"/>
    <w:rsid w:val="76B00ED2"/>
    <w:rsid w:val="76BD1EC6"/>
    <w:rsid w:val="76C01C98"/>
    <w:rsid w:val="76C25BA1"/>
    <w:rsid w:val="76C31B55"/>
    <w:rsid w:val="76C56BFA"/>
    <w:rsid w:val="76C60922"/>
    <w:rsid w:val="76CB7E3D"/>
    <w:rsid w:val="76DC3209"/>
    <w:rsid w:val="76EA23A7"/>
    <w:rsid w:val="76EA717D"/>
    <w:rsid w:val="76EC45E1"/>
    <w:rsid w:val="76ED0243"/>
    <w:rsid w:val="76F051EC"/>
    <w:rsid w:val="76FE351B"/>
    <w:rsid w:val="76FF0DE4"/>
    <w:rsid w:val="77006FF5"/>
    <w:rsid w:val="77180EEF"/>
    <w:rsid w:val="7719268A"/>
    <w:rsid w:val="771E2E80"/>
    <w:rsid w:val="77242F9B"/>
    <w:rsid w:val="7728787B"/>
    <w:rsid w:val="772C7637"/>
    <w:rsid w:val="773032D4"/>
    <w:rsid w:val="773A02A1"/>
    <w:rsid w:val="77407DB5"/>
    <w:rsid w:val="77460ECB"/>
    <w:rsid w:val="774631A2"/>
    <w:rsid w:val="77480ACB"/>
    <w:rsid w:val="774E5C04"/>
    <w:rsid w:val="7759185C"/>
    <w:rsid w:val="775A1150"/>
    <w:rsid w:val="775F2A44"/>
    <w:rsid w:val="776131A9"/>
    <w:rsid w:val="77635C2E"/>
    <w:rsid w:val="77664ECB"/>
    <w:rsid w:val="77675268"/>
    <w:rsid w:val="776A2C7E"/>
    <w:rsid w:val="77742746"/>
    <w:rsid w:val="77786DA6"/>
    <w:rsid w:val="778843FB"/>
    <w:rsid w:val="778E17B2"/>
    <w:rsid w:val="77990E6A"/>
    <w:rsid w:val="779A0764"/>
    <w:rsid w:val="779A6024"/>
    <w:rsid w:val="779B311A"/>
    <w:rsid w:val="77A36BEC"/>
    <w:rsid w:val="77B17027"/>
    <w:rsid w:val="77B31333"/>
    <w:rsid w:val="77BA1AC8"/>
    <w:rsid w:val="77BA6CEC"/>
    <w:rsid w:val="77C14AC0"/>
    <w:rsid w:val="77D10265"/>
    <w:rsid w:val="77D35131"/>
    <w:rsid w:val="77DD72E2"/>
    <w:rsid w:val="77E30556"/>
    <w:rsid w:val="77E86777"/>
    <w:rsid w:val="77EE4B6B"/>
    <w:rsid w:val="77F3616A"/>
    <w:rsid w:val="77F40BEF"/>
    <w:rsid w:val="77FA18D0"/>
    <w:rsid w:val="77FE1D66"/>
    <w:rsid w:val="78043735"/>
    <w:rsid w:val="78117C14"/>
    <w:rsid w:val="78176516"/>
    <w:rsid w:val="78184E67"/>
    <w:rsid w:val="78215246"/>
    <w:rsid w:val="78380FE4"/>
    <w:rsid w:val="783F4D93"/>
    <w:rsid w:val="784141EE"/>
    <w:rsid w:val="7848154A"/>
    <w:rsid w:val="784D552D"/>
    <w:rsid w:val="784E19F5"/>
    <w:rsid w:val="784E63B6"/>
    <w:rsid w:val="78505DAA"/>
    <w:rsid w:val="7852701B"/>
    <w:rsid w:val="7853559C"/>
    <w:rsid w:val="78575DAA"/>
    <w:rsid w:val="78621A20"/>
    <w:rsid w:val="78621DDA"/>
    <w:rsid w:val="78704A96"/>
    <w:rsid w:val="78710A7F"/>
    <w:rsid w:val="78721646"/>
    <w:rsid w:val="78722DB3"/>
    <w:rsid w:val="7887256E"/>
    <w:rsid w:val="78900E9E"/>
    <w:rsid w:val="78903A41"/>
    <w:rsid w:val="78984D40"/>
    <w:rsid w:val="789A31ED"/>
    <w:rsid w:val="789D1371"/>
    <w:rsid w:val="78A2013A"/>
    <w:rsid w:val="78AB3A7C"/>
    <w:rsid w:val="78B02F47"/>
    <w:rsid w:val="78B04BDB"/>
    <w:rsid w:val="78B67A9B"/>
    <w:rsid w:val="78BF08A7"/>
    <w:rsid w:val="78C0160F"/>
    <w:rsid w:val="78C13147"/>
    <w:rsid w:val="78C322D8"/>
    <w:rsid w:val="78C918E5"/>
    <w:rsid w:val="78CE2EB2"/>
    <w:rsid w:val="78D452CE"/>
    <w:rsid w:val="78DD3CE9"/>
    <w:rsid w:val="78DE748C"/>
    <w:rsid w:val="78DF6223"/>
    <w:rsid w:val="78E26799"/>
    <w:rsid w:val="78E65869"/>
    <w:rsid w:val="78EF676B"/>
    <w:rsid w:val="78EF7533"/>
    <w:rsid w:val="78F13E0C"/>
    <w:rsid w:val="78F20EFD"/>
    <w:rsid w:val="78F65E8D"/>
    <w:rsid w:val="78FB65E8"/>
    <w:rsid w:val="78FE41F1"/>
    <w:rsid w:val="7912238A"/>
    <w:rsid w:val="79165EE7"/>
    <w:rsid w:val="791A1817"/>
    <w:rsid w:val="79200B49"/>
    <w:rsid w:val="79211E4B"/>
    <w:rsid w:val="79257EF3"/>
    <w:rsid w:val="79272FC5"/>
    <w:rsid w:val="7928232A"/>
    <w:rsid w:val="792E6A79"/>
    <w:rsid w:val="7940051E"/>
    <w:rsid w:val="7952784C"/>
    <w:rsid w:val="795470A3"/>
    <w:rsid w:val="796075BB"/>
    <w:rsid w:val="796D46FF"/>
    <w:rsid w:val="79720A2F"/>
    <w:rsid w:val="79766112"/>
    <w:rsid w:val="79771A73"/>
    <w:rsid w:val="79843AC8"/>
    <w:rsid w:val="79862181"/>
    <w:rsid w:val="79876D2B"/>
    <w:rsid w:val="798D54B0"/>
    <w:rsid w:val="79921D48"/>
    <w:rsid w:val="79922665"/>
    <w:rsid w:val="799C6A6B"/>
    <w:rsid w:val="79A87069"/>
    <w:rsid w:val="79B25FF3"/>
    <w:rsid w:val="79B53C6D"/>
    <w:rsid w:val="79B64A30"/>
    <w:rsid w:val="79B666C5"/>
    <w:rsid w:val="79B76B05"/>
    <w:rsid w:val="79C52095"/>
    <w:rsid w:val="79C65BBE"/>
    <w:rsid w:val="79D1116F"/>
    <w:rsid w:val="79D96809"/>
    <w:rsid w:val="79E03305"/>
    <w:rsid w:val="79E226D1"/>
    <w:rsid w:val="79E97929"/>
    <w:rsid w:val="79EA539B"/>
    <w:rsid w:val="79EB4459"/>
    <w:rsid w:val="79F23CDC"/>
    <w:rsid w:val="79F34CAF"/>
    <w:rsid w:val="7A1D6F2C"/>
    <w:rsid w:val="7A270D7D"/>
    <w:rsid w:val="7A2B5749"/>
    <w:rsid w:val="7A2C7B18"/>
    <w:rsid w:val="7A32236A"/>
    <w:rsid w:val="7A342DFB"/>
    <w:rsid w:val="7A3E149B"/>
    <w:rsid w:val="7A3E5311"/>
    <w:rsid w:val="7A5C4C55"/>
    <w:rsid w:val="7A5C68FE"/>
    <w:rsid w:val="7A6009F2"/>
    <w:rsid w:val="7A682E8A"/>
    <w:rsid w:val="7A6B4B0F"/>
    <w:rsid w:val="7A6D4697"/>
    <w:rsid w:val="7A791E81"/>
    <w:rsid w:val="7A7B3652"/>
    <w:rsid w:val="7A8D452F"/>
    <w:rsid w:val="7A904D85"/>
    <w:rsid w:val="7AA22EFC"/>
    <w:rsid w:val="7AAE18A2"/>
    <w:rsid w:val="7AB37FBB"/>
    <w:rsid w:val="7AB44C4D"/>
    <w:rsid w:val="7AB971D8"/>
    <w:rsid w:val="7ABE7671"/>
    <w:rsid w:val="7AC40312"/>
    <w:rsid w:val="7AC46114"/>
    <w:rsid w:val="7ACB6579"/>
    <w:rsid w:val="7AD53736"/>
    <w:rsid w:val="7AD9270A"/>
    <w:rsid w:val="7AE026C2"/>
    <w:rsid w:val="7AEC5358"/>
    <w:rsid w:val="7AF6355F"/>
    <w:rsid w:val="7AF86AE2"/>
    <w:rsid w:val="7B055E0F"/>
    <w:rsid w:val="7B081DA0"/>
    <w:rsid w:val="7B186B71"/>
    <w:rsid w:val="7B2223D2"/>
    <w:rsid w:val="7B231F28"/>
    <w:rsid w:val="7B25293B"/>
    <w:rsid w:val="7B2C4334"/>
    <w:rsid w:val="7B2C4CC0"/>
    <w:rsid w:val="7B2E2426"/>
    <w:rsid w:val="7B3A0DFE"/>
    <w:rsid w:val="7B3D4DA7"/>
    <w:rsid w:val="7B4E236A"/>
    <w:rsid w:val="7B5016EF"/>
    <w:rsid w:val="7B517C6E"/>
    <w:rsid w:val="7B534179"/>
    <w:rsid w:val="7B575748"/>
    <w:rsid w:val="7B643258"/>
    <w:rsid w:val="7B664932"/>
    <w:rsid w:val="7B83373F"/>
    <w:rsid w:val="7B854C75"/>
    <w:rsid w:val="7B881F3C"/>
    <w:rsid w:val="7B8E64D2"/>
    <w:rsid w:val="7B97500F"/>
    <w:rsid w:val="7B985C69"/>
    <w:rsid w:val="7B9905A9"/>
    <w:rsid w:val="7BA41BF8"/>
    <w:rsid w:val="7BB10EFE"/>
    <w:rsid w:val="7BB71DFE"/>
    <w:rsid w:val="7BBC2B27"/>
    <w:rsid w:val="7BC56F92"/>
    <w:rsid w:val="7BCE489F"/>
    <w:rsid w:val="7BCE6A58"/>
    <w:rsid w:val="7BCF3C09"/>
    <w:rsid w:val="7BD0460F"/>
    <w:rsid w:val="7BD26592"/>
    <w:rsid w:val="7BEA3BE2"/>
    <w:rsid w:val="7BFB48C3"/>
    <w:rsid w:val="7BFC2A3F"/>
    <w:rsid w:val="7C1D23E6"/>
    <w:rsid w:val="7C1F3E57"/>
    <w:rsid w:val="7C1F7E96"/>
    <w:rsid w:val="7C256FB0"/>
    <w:rsid w:val="7C303EA0"/>
    <w:rsid w:val="7C324AC7"/>
    <w:rsid w:val="7C404365"/>
    <w:rsid w:val="7C4222EC"/>
    <w:rsid w:val="7C425F74"/>
    <w:rsid w:val="7C7566C0"/>
    <w:rsid w:val="7C7D6E82"/>
    <w:rsid w:val="7C82399E"/>
    <w:rsid w:val="7C8825B8"/>
    <w:rsid w:val="7C887B7F"/>
    <w:rsid w:val="7C897EFD"/>
    <w:rsid w:val="7C8B4132"/>
    <w:rsid w:val="7C934E11"/>
    <w:rsid w:val="7C955035"/>
    <w:rsid w:val="7C960A7C"/>
    <w:rsid w:val="7C981479"/>
    <w:rsid w:val="7C98620C"/>
    <w:rsid w:val="7CA621E0"/>
    <w:rsid w:val="7CA778E3"/>
    <w:rsid w:val="7CB9688C"/>
    <w:rsid w:val="7CC9599D"/>
    <w:rsid w:val="7CCC22F1"/>
    <w:rsid w:val="7CCF63D9"/>
    <w:rsid w:val="7CD10E3C"/>
    <w:rsid w:val="7CD472FB"/>
    <w:rsid w:val="7CD74DFA"/>
    <w:rsid w:val="7CF349A0"/>
    <w:rsid w:val="7CF43390"/>
    <w:rsid w:val="7CF87A64"/>
    <w:rsid w:val="7D063701"/>
    <w:rsid w:val="7D0C3EEB"/>
    <w:rsid w:val="7D0E6A3E"/>
    <w:rsid w:val="7D103C58"/>
    <w:rsid w:val="7D141D26"/>
    <w:rsid w:val="7D16509E"/>
    <w:rsid w:val="7D1A5047"/>
    <w:rsid w:val="7D2474D9"/>
    <w:rsid w:val="7D2810B8"/>
    <w:rsid w:val="7D321D31"/>
    <w:rsid w:val="7D327CAA"/>
    <w:rsid w:val="7D3B4997"/>
    <w:rsid w:val="7D464D8B"/>
    <w:rsid w:val="7D4976D6"/>
    <w:rsid w:val="7D527871"/>
    <w:rsid w:val="7D556DD8"/>
    <w:rsid w:val="7D594D25"/>
    <w:rsid w:val="7D604354"/>
    <w:rsid w:val="7D614D41"/>
    <w:rsid w:val="7D6D1027"/>
    <w:rsid w:val="7D6D5112"/>
    <w:rsid w:val="7D755334"/>
    <w:rsid w:val="7D760599"/>
    <w:rsid w:val="7D78013B"/>
    <w:rsid w:val="7D787ECC"/>
    <w:rsid w:val="7D7C2278"/>
    <w:rsid w:val="7D8570B6"/>
    <w:rsid w:val="7D892D2B"/>
    <w:rsid w:val="7D8C206E"/>
    <w:rsid w:val="7D9220EE"/>
    <w:rsid w:val="7D952C01"/>
    <w:rsid w:val="7D9612D8"/>
    <w:rsid w:val="7D9621EC"/>
    <w:rsid w:val="7D9C08D5"/>
    <w:rsid w:val="7DA4468F"/>
    <w:rsid w:val="7DAB4491"/>
    <w:rsid w:val="7DAC3888"/>
    <w:rsid w:val="7DAE681E"/>
    <w:rsid w:val="7DB531D9"/>
    <w:rsid w:val="7DC05388"/>
    <w:rsid w:val="7DCB4ECF"/>
    <w:rsid w:val="7DD27EC2"/>
    <w:rsid w:val="7DD35BF7"/>
    <w:rsid w:val="7DDA60DC"/>
    <w:rsid w:val="7DEB22A3"/>
    <w:rsid w:val="7DF15509"/>
    <w:rsid w:val="7DF21494"/>
    <w:rsid w:val="7DF24D46"/>
    <w:rsid w:val="7DF5601E"/>
    <w:rsid w:val="7DF5696A"/>
    <w:rsid w:val="7DF92346"/>
    <w:rsid w:val="7E027014"/>
    <w:rsid w:val="7E033F2E"/>
    <w:rsid w:val="7E08160E"/>
    <w:rsid w:val="7E0C5F44"/>
    <w:rsid w:val="7E0D70D3"/>
    <w:rsid w:val="7E0F3EE7"/>
    <w:rsid w:val="7E101E5B"/>
    <w:rsid w:val="7E1A1020"/>
    <w:rsid w:val="7E1B3F33"/>
    <w:rsid w:val="7E1B5F99"/>
    <w:rsid w:val="7E1C01B8"/>
    <w:rsid w:val="7E1C324B"/>
    <w:rsid w:val="7E1C4DB8"/>
    <w:rsid w:val="7E1E5E0F"/>
    <w:rsid w:val="7E255218"/>
    <w:rsid w:val="7E262176"/>
    <w:rsid w:val="7E3F288B"/>
    <w:rsid w:val="7E435CF4"/>
    <w:rsid w:val="7E464A33"/>
    <w:rsid w:val="7E4726DC"/>
    <w:rsid w:val="7E524B0D"/>
    <w:rsid w:val="7E5B760E"/>
    <w:rsid w:val="7E60723E"/>
    <w:rsid w:val="7E676DAA"/>
    <w:rsid w:val="7E7543B0"/>
    <w:rsid w:val="7E754A27"/>
    <w:rsid w:val="7E930BD6"/>
    <w:rsid w:val="7E970804"/>
    <w:rsid w:val="7E9A7C76"/>
    <w:rsid w:val="7EA16809"/>
    <w:rsid w:val="7EA757F3"/>
    <w:rsid w:val="7EA76728"/>
    <w:rsid w:val="7EA77D82"/>
    <w:rsid w:val="7EAA6440"/>
    <w:rsid w:val="7EAD7950"/>
    <w:rsid w:val="7EB07B44"/>
    <w:rsid w:val="7EB62378"/>
    <w:rsid w:val="7EBA4E02"/>
    <w:rsid w:val="7EBD751C"/>
    <w:rsid w:val="7EC46E9A"/>
    <w:rsid w:val="7EC70DDC"/>
    <w:rsid w:val="7EC756AD"/>
    <w:rsid w:val="7ED054A1"/>
    <w:rsid w:val="7ED63B43"/>
    <w:rsid w:val="7ED81A1B"/>
    <w:rsid w:val="7EDA224D"/>
    <w:rsid w:val="7EE613DB"/>
    <w:rsid w:val="7EE85A6F"/>
    <w:rsid w:val="7EEB0D7C"/>
    <w:rsid w:val="7EEC208B"/>
    <w:rsid w:val="7EFC100C"/>
    <w:rsid w:val="7F004803"/>
    <w:rsid w:val="7F07622C"/>
    <w:rsid w:val="7F0F6799"/>
    <w:rsid w:val="7F1207B2"/>
    <w:rsid w:val="7F124DE7"/>
    <w:rsid w:val="7F132329"/>
    <w:rsid w:val="7F21785D"/>
    <w:rsid w:val="7F287205"/>
    <w:rsid w:val="7F2A4104"/>
    <w:rsid w:val="7F2B2602"/>
    <w:rsid w:val="7F351531"/>
    <w:rsid w:val="7F3C3963"/>
    <w:rsid w:val="7F47771D"/>
    <w:rsid w:val="7F4859B6"/>
    <w:rsid w:val="7F4B7D44"/>
    <w:rsid w:val="7F4F43E9"/>
    <w:rsid w:val="7F4F77B8"/>
    <w:rsid w:val="7F53595E"/>
    <w:rsid w:val="7F607033"/>
    <w:rsid w:val="7F625085"/>
    <w:rsid w:val="7F6951CA"/>
    <w:rsid w:val="7F6C5DF1"/>
    <w:rsid w:val="7F6F6014"/>
    <w:rsid w:val="7F7933D6"/>
    <w:rsid w:val="7F834CDB"/>
    <w:rsid w:val="7F836A2D"/>
    <w:rsid w:val="7F863B3E"/>
    <w:rsid w:val="7F864B9F"/>
    <w:rsid w:val="7F8D6E67"/>
    <w:rsid w:val="7F95237A"/>
    <w:rsid w:val="7F98638E"/>
    <w:rsid w:val="7FAF48B7"/>
    <w:rsid w:val="7FB3172E"/>
    <w:rsid w:val="7FB62FE3"/>
    <w:rsid w:val="7FBD7D06"/>
    <w:rsid w:val="7FC35BB5"/>
    <w:rsid w:val="7FC45EC4"/>
    <w:rsid w:val="7FC6346B"/>
    <w:rsid w:val="7FCB172A"/>
    <w:rsid w:val="7FCB362A"/>
    <w:rsid w:val="7FD20096"/>
    <w:rsid w:val="7FD270AE"/>
    <w:rsid w:val="7FD276E9"/>
    <w:rsid w:val="7FD7600E"/>
    <w:rsid w:val="7FDB6CBA"/>
    <w:rsid w:val="7FDF0629"/>
    <w:rsid w:val="7FE106D9"/>
    <w:rsid w:val="7FE1210F"/>
    <w:rsid w:val="7FE44581"/>
    <w:rsid w:val="7FED6F74"/>
    <w:rsid w:val="7FEE0D2C"/>
    <w:rsid w:val="7FF31D77"/>
    <w:rsid w:val="7FFF5F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Malgun Gothic" w:hAnsi="Malgun Gothic" w:eastAsia="Malgun Gothic" w:cs="Malgun Gothic"/>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99" w:semiHidden="0" w:name="annotation text"/>
    <w:lsdException w:qFormat="1" w:unhideWhenUsed="0"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99" w:semiHidden="0" w:name="annotation reference"/>
    <w:lsdException w:uiPriority="99" w:name="line number"/>
    <w:lsdException w:qFormat="1" w:uiPriority="99" w:semiHidden="0" w:name="page number"/>
    <w:lsdException w:qFormat="1" w:uiPriority="99" w:semiHidden="0"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qFormat="1" w:uiPriority="99" w:semiHidden="0"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napToGrid w:val="0"/>
      <w:spacing w:before="50" w:beforeLines="50" w:after="120" w:line="259" w:lineRule="auto"/>
      <w:jc w:val="both"/>
    </w:pPr>
    <w:rPr>
      <w:rFonts w:ascii="Times New Roman" w:hAnsi="Times New Roman" w:eastAsia="宋体" w:cs="Times New Roman"/>
      <w:szCs w:val="22"/>
      <w:lang w:val="en-US" w:eastAsia="zh-CN" w:bidi="ar-SA"/>
    </w:rPr>
  </w:style>
  <w:style w:type="paragraph" w:styleId="2">
    <w:name w:val="heading 1"/>
    <w:basedOn w:val="1"/>
    <w:next w:val="1"/>
    <w:link w:val="55"/>
    <w:qFormat/>
    <w:uiPriority w:val="99"/>
    <w:pPr>
      <w:widowControl w:val="0"/>
      <w:numPr>
        <w:ilvl w:val="0"/>
        <w:numId w:val="1"/>
      </w:numPr>
      <w:autoSpaceDE w:val="0"/>
      <w:autoSpaceDN w:val="0"/>
      <w:adjustRightInd w:val="0"/>
      <w:spacing w:line="360" w:lineRule="auto"/>
      <w:ind w:left="431" w:hanging="431"/>
      <w:outlineLvl w:val="0"/>
    </w:pPr>
    <w:rPr>
      <w:rFonts w:ascii="Arial" w:hAnsi="Arial" w:eastAsia="黑体"/>
      <w:b/>
      <w:bCs/>
      <w:sz w:val="30"/>
      <w:szCs w:val="30"/>
      <w:lang w:val="zh-CN"/>
    </w:rPr>
  </w:style>
  <w:style w:type="paragraph" w:styleId="3">
    <w:name w:val="heading 2"/>
    <w:basedOn w:val="2"/>
    <w:next w:val="1"/>
    <w:link w:val="80"/>
    <w:qFormat/>
    <w:uiPriority w:val="0"/>
    <w:pPr>
      <w:keepNext/>
      <w:keepLines/>
      <w:numPr>
        <w:ilvl w:val="1"/>
      </w:numPr>
      <w:tabs>
        <w:tab w:val="left" w:pos="612"/>
      </w:tabs>
      <w:ind w:left="431" w:hanging="431"/>
      <w:outlineLvl w:val="1"/>
    </w:pPr>
    <w:rPr>
      <w:bCs w:val="0"/>
      <w:sz w:val="28"/>
      <w:szCs w:val="28"/>
    </w:rPr>
  </w:style>
  <w:style w:type="paragraph" w:styleId="4">
    <w:name w:val="heading 3"/>
    <w:basedOn w:val="3"/>
    <w:next w:val="1"/>
    <w:link w:val="81"/>
    <w:qFormat/>
    <w:uiPriority w:val="9"/>
    <w:pPr>
      <w:numPr>
        <w:ilvl w:val="2"/>
      </w:numPr>
      <w:outlineLvl w:val="2"/>
    </w:pPr>
    <w:rPr>
      <w:bCs/>
      <w:sz w:val="24"/>
      <w:szCs w:val="32"/>
    </w:rPr>
  </w:style>
  <w:style w:type="paragraph" w:styleId="5">
    <w:name w:val="heading 4"/>
    <w:basedOn w:val="4"/>
    <w:next w:val="1"/>
    <w:link w:val="65"/>
    <w:qFormat/>
    <w:uiPriority w:val="0"/>
    <w:pPr>
      <w:numPr>
        <w:ilvl w:val="3"/>
      </w:numPr>
      <w:overflowPunct w:val="0"/>
      <w:ind w:left="862" w:hanging="862"/>
      <w:textAlignment w:val="baseline"/>
      <w:outlineLvl w:val="3"/>
    </w:pPr>
    <w:rPr>
      <w:sz w:val="21"/>
      <w:szCs w:val="21"/>
      <w:lang w:val="en-GB"/>
    </w:rPr>
  </w:style>
  <w:style w:type="paragraph" w:styleId="6">
    <w:name w:val="heading 5"/>
    <w:basedOn w:val="5"/>
    <w:next w:val="1"/>
    <w:link w:val="68"/>
    <w:qFormat/>
    <w:uiPriority w:val="0"/>
    <w:pPr>
      <w:numPr>
        <w:ilvl w:val="4"/>
      </w:numPr>
      <w:outlineLvl w:val="4"/>
    </w:pPr>
    <w:rPr>
      <w:b w:val="0"/>
      <w:sz w:val="24"/>
      <w:szCs w:val="24"/>
    </w:rPr>
  </w:style>
  <w:style w:type="paragraph" w:styleId="7">
    <w:name w:val="heading 6"/>
    <w:basedOn w:val="1"/>
    <w:next w:val="1"/>
    <w:qFormat/>
    <w:uiPriority w:val="9"/>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qFormat/>
    <w:uiPriority w:val="9"/>
    <w:pPr>
      <w:keepNext/>
      <w:keepLines/>
      <w:numPr>
        <w:ilvl w:val="6"/>
        <w:numId w:val="1"/>
      </w:numPr>
      <w:spacing w:before="240" w:after="64" w:line="317" w:lineRule="auto"/>
      <w:outlineLvl w:val="6"/>
    </w:pPr>
    <w:rPr>
      <w:b/>
      <w:sz w:val="24"/>
    </w:rPr>
  </w:style>
  <w:style w:type="paragraph" w:styleId="9">
    <w:name w:val="heading 8"/>
    <w:basedOn w:val="1"/>
    <w:next w:val="1"/>
    <w:qFormat/>
    <w:uiPriority w:val="9"/>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List 3"/>
    <w:basedOn w:val="12"/>
    <w:qFormat/>
    <w:uiPriority w:val="0"/>
    <w:pPr>
      <w:ind w:left="1135"/>
    </w:pPr>
  </w:style>
  <w:style w:type="paragraph" w:styleId="12">
    <w:name w:val="List 2"/>
    <w:basedOn w:val="13"/>
    <w:qFormat/>
    <w:uiPriority w:val="0"/>
    <w:pPr>
      <w:ind w:left="851"/>
    </w:pPr>
  </w:style>
  <w:style w:type="paragraph" w:styleId="13">
    <w:name w:val="List"/>
    <w:basedOn w:val="1"/>
    <w:unhideWhenUsed/>
    <w:qFormat/>
    <w:uiPriority w:val="99"/>
    <w:pPr>
      <w:ind w:left="200" w:hanging="200" w:hangingChars="200"/>
      <w:contextualSpacing/>
    </w:pPr>
  </w:style>
  <w:style w:type="paragraph" w:styleId="14">
    <w:name w:val="Normal Indent"/>
    <w:basedOn w:val="1"/>
    <w:qFormat/>
    <w:uiPriority w:val="0"/>
    <w:pPr>
      <w:widowControl w:val="0"/>
      <w:spacing w:after="0" w:line="240" w:lineRule="auto"/>
      <w:ind w:firstLine="420"/>
    </w:pPr>
    <w:rPr>
      <w:kern w:val="2"/>
      <w:sz w:val="21"/>
      <w:szCs w:val="20"/>
    </w:rPr>
  </w:style>
  <w:style w:type="paragraph" w:styleId="15">
    <w:name w:val="caption"/>
    <w:basedOn w:val="1"/>
    <w:next w:val="1"/>
    <w:link w:val="57"/>
    <w:qFormat/>
    <w:uiPriority w:val="0"/>
    <w:pPr>
      <w:tabs>
        <w:tab w:val="left" w:pos="1418"/>
      </w:tabs>
      <w:spacing w:before="120" w:line="240" w:lineRule="auto"/>
    </w:pPr>
    <w:rPr>
      <w:b/>
      <w:bCs/>
      <w:szCs w:val="20"/>
      <w:lang w:val="en-GB" w:eastAsia="sv-SE"/>
    </w:rPr>
  </w:style>
  <w:style w:type="paragraph" w:styleId="16">
    <w:name w:val="List Bullet"/>
    <w:basedOn w:val="1"/>
    <w:unhideWhenUsed/>
    <w:qFormat/>
    <w:uiPriority w:val="99"/>
    <w:pPr>
      <w:numPr>
        <w:ilvl w:val="0"/>
        <w:numId w:val="2"/>
      </w:numPr>
    </w:pPr>
  </w:style>
  <w:style w:type="paragraph" w:styleId="17">
    <w:name w:val="Document Map"/>
    <w:basedOn w:val="1"/>
    <w:link w:val="83"/>
    <w:unhideWhenUsed/>
    <w:qFormat/>
    <w:uiPriority w:val="99"/>
    <w:rPr>
      <w:rFonts w:ascii="宋体"/>
      <w:sz w:val="18"/>
      <w:szCs w:val="18"/>
    </w:rPr>
  </w:style>
  <w:style w:type="paragraph" w:styleId="18">
    <w:name w:val="annotation text"/>
    <w:basedOn w:val="1"/>
    <w:link w:val="84"/>
    <w:unhideWhenUsed/>
    <w:qFormat/>
    <w:uiPriority w:val="99"/>
    <w:rPr>
      <w:szCs w:val="20"/>
    </w:rPr>
  </w:style>
  <w:style w:type="paragraph" w:styleId="19">
    <w:name w:val="Body Text"/>
    <w:basedOn w:val="1"/>
    <w:link w:val="69"/>
    <w:qFormat/>
    <w:uiPriority w:val="0"/>
    <w:pPr>
      <w:widowControl w:val="0"/>
      <w:spacing w:after="0" w:line="240" w:lineRule="auto"/>
    </w:pPr>
    <w:rPr>
      <w:color w:val="0000FF"/>
      <w:kern w:val="2"/>
      <w:sz w:val="21"/>
      <w:szCs w:val="20"/>
    </w:rPr>
  </w:style>
  <w:style w:type="paragraph" w:styleId="20">
    <w:name w:val="Body Text Indent"/>
    <w:basedOn w:val="1"/>
    <w:link w:val="87"/>
    <w:unhideWhenUsed/>
    <w:qFormat/>
    <w:uiPriority w:val="99"/>
    <w:pPr>
      <w:ind w:left="420" w:leftChars="200"/>
    </w:pPr>
  </w:style>
  <w:style w:type="paragraph" w:styleId="21">
    <w:name w:val="Plain Text"/>
    <w:basedOn w:val="1"/>
    <w:link w:val="89"/>
    <w:unhideWhenUsed/>
    <w:qFormat/>
    <w:uiPriority w:val="99"/>
    <w:pPr>
      <w:spacing w:after="0" w:line="240" w:lineRule="auto"/>
    </w:pPr>
    <w:rPr>
      <w:rFonts w:eastAsia="Calibri"/>
      <w:szCs w:val="21"/>
      <w:lang w:val="en-GB" w:eastAsia="en-US"/>
    </w:rPr>
  </w:style>
  <w:style w:type="paragraph" w:styleId="22">
    <w:name w:val="Date"/>
    <w:basedOn w:val="1"/>
    <w:next w:val="1"/>
    <w:link w:val="64"/>
    <w:unhideWhenUsed/>
    <w:qFormat/>
    <w:uiPriority w:val="99"/>
    <w:pPr>
      <w:ind w:left="100" w:leftChars="2500"/>
    </w:pPr>
  </w:style>
  <w:style w:type="paragraph" w:styleId="23">
    <w:name w:val="Balloon Text"/>
    <w:basedOn w:val="1"/>
    <w:link w:val="42"/>
    <w:unhideWhenUsed/>
    <w:qFormat/>
    <w:uiPriority w:val="99"/>
    <w:pPr>
      <w:spacing w:after="0" w:line="240" w:lineRule="auto"/>
    </w:pPr>
    <w:rPr>
      <w:rFonts w:ascii="Tahoma" w:hAnsi="Tahoma"/>
      <w:sz w:val="16"/>
      <w:szCs w:val="16"/>
    </w:rPr>
  </w:style>
  <w:style w:type="paragraph" w:styleId="24">
    <w:name w:val="footer"/>
    <w:basedOn w:val="1"/>
    <w:link w:val="45"/>
    <w:unhideWhenUsed/>
    <w:qFormat/>
    <w:uiPriority w:val="99"/>
    <w:pPr>
      <w:tabs>
        <w:tab w:val="center" w:pos="4153"/>
        <w:tab w:val="right" w:pos="8306"/>
      </w:tabs>
      <w:spacing w:line="240" w:lineRule="auto"/>
    </w:pPr>
    <w:rPr>
      <w:sz w:val="18"/>
      <w:szCs w:val="18"/>
    </w:rPr>
  </w:style>
  <w:style w:type="paragraph" w:styleId="25">
    <w:name w:val="header"/>
    <w:basedOn w:val="1"/>
    <w:link w:val="91"/>
    <w:qFormat/>
    <w:uiPriority w:val="99"/>
    <w:pPr>
      <w:tabs>
        <w:tab w:val="center" w:pos="4536"/>
        <w:tab w:val="right" w:pos="9072"/>
      </w:tabs>
      <w:spacing w:after="0" w:line="240" w:lineRule="auto"/>
    </w:pPr>
    <w:rPr>
      <w:rFonts w:ascii="Arial" w:hAnsi="Arial"/>
      <w:b/>
      <w:szCs w:val="24"/>
      <w:lang w:eastAsia="en-US"/>
    </w:rPr>
  </w:style>
  <w:style w:type="paragraph" w:styleId="26">
    <w:name w:val="footnote text"/>
    <w:basedOn w:val="1"/>
    <w:semiHidden/>
    <w:qFormat/>
    <w:uiPriority w:val="0"/>
    <w:pPr>
      <w:keepLines/>
      <w:spacing w:after="0"/>
      <w:ind w:left="454" w:hanging="454"/>
    </w:pPr>
    <w:rPr>
      <w:sz w:val="16"/>
    </w:rPr>
  </w:style>
  <w:style w:type="paragraph" w:styleId="27">
    <w:name w:val="List 4"/>
    <w:basedOn w:val="11"/>
    <w:qFormat/>
    <w:uiPriority w:val="0"/>
    <w:pPr>
      <w:ind w:left="1418"/>
    </w:pPr>
  </w:style>
  <w:style w:type="paragraph" w:styleId="28">
    <w:name w:val="Normal (Web)"/>
    <w:basedOn w:val="1"/>
    <w:unhideWhenUsed/>
    <w:qFormat/>
    <w:uiPriority w:val="99"/>
    <w:pPr>
      <w:spacing w:after="0" w:line="240" w:lineRule="auto"/>
    </w:pPr>
    <w:rPr>
      <w:rFonts w:ascii="宋体" w:hAnsi="宋体" w:cs="宋体"/>
      <w:sz w:val="24"/>
      <w:szCs w:val="24"/>
    </w:rPr>
  </w:style>
  <w:style w:type="paragraph" w:styleId="29">
    <w:name w:val="annotation subject"/>
    <w:basedOn w:val="18"/>
    <w:next w:val="18"/>
    <w:link w:val="48"/>
    <w:unhideWhenUsed/>
    <w:qFormat/>
    <w:uiPriority w:val="99"/>
    <w:rPr>
      <w:b/>
      <w:bCs/>
    </w:rPr>
  </w:style>
  <w:style w:type="table" w:styleId="31">
    <w:name w:val="Table Grid"/>
    <w:basedOn w:val="30"/>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22"/>
    <w:rPr>
      <w:b/>
    </w:rPr>
  </w:style>
  <w:style w:type="character" w:styleId="34">
    <w:name w:val="endnote reference"/>
    <w:unhideWhenUsed/>
    <w:qFormat/>
    <w:uiPriority w:val="99"/>
    <w:rPr>
      <w:vertAlign w:val="superscript"/>
    </w:rPr>
  </w:style>
  <w:style w:type="character" w:styleId="35">
    <w:name w:val="page number"/>
    <w:unhideWhenUsed/>
    <w:qFormat/>
    <w:uiPriority w:val="99"/>
  </w:style>
  <w:style w:type="character" w:styleId="36">
    <w:name w:val="FollowedHyperlink"/>
    <w:qFormat/>
    <w:uiPriority w:val="0"/>
    <w:rPr>
      <w:color w:val="954F72"/>
      <w:u w:val="single"/>
    </w:rPr>
  </w:style>
  <w:style w:type="character" w:styleId="37">
    <w:name w:val="Emphasis"/>
    <w:qFormat/>
    <w:uiPriority w:val="20"/>
  </w:style>
  <w:style w:type="character" w:styleId="38">
    <w:name w:val="Hyperlink"/>
    <w:unhideWhenUsed/>
    <w:qFormat/>
    <w:uiPriority w:val="99"/>
    <w:rPr>
      <w:color w:val="4F4F4F"/>
      <w:u w:val="none"/>
    </w:rPr>
  </w:style>
  <w:style w:type="character" w:styleId="39">
    <w:name w:val="annotation reference"/>
    <w:unhideWhenUsed/>
    <w:qFormat/>
    <w:uiPriority w:val="99"/>
    <w:rPr>
      <w:sz w:val="16"/>
      <w:szCs w:val="16"/>
    </w:rPr>
  </w:style>
  <w:style w:type="character" w:styleId="40">
    <w:name w:val="HTML Cite"/>
    <w:unhideWhenUsed/>
    <w:qFormat/>
    <w:uiPriority w:val="99"/>
    <w:rPr>
      <w:i/>
    </w:rPr>
  </w:style>
  <w:style w:type="character" w:styleId="41">
    <w:name w:val="footnote reference"/>
    <w:semiHidden/>
    <w:qFormat/>
    <w:uiPriority w:val="0"/>
    <w:rPr>
      <w:b/>
      <w:position w:val="6"/>
      <w:sz w:val="16"/>
    </w:rPr>
  </w:style>
  <w:style w:type="character" w:customStyle="1" w:styleId="42">
    <w:name w:val="批注框文本 字符"/>
    <w:link w:val="23"/>
    <w:semiHidden/>
    <w:qFormat/>
    <w:uiPriority w:val="99"/>
    <w:rPr>
      <w:rFonts w:ascii="Tahoma" w:hAnsi="Tahoma" w:cs="Tahoma"/>
      <w:sz w:val="16"/>
      <w:szCs w:val="16"/>
    </w:rPr>
  </w:style>
  <w:style w:type="character" w:customStyle="1" w:styleId="43">
    <w:name w:val="quote1"/>
    <w:qFormat/>
    <w:uiPriority w:val="0"/>
    <w:rPr>
      <w:color w:val="6B6B6B"/>
      <w:sz w:val="18"/>
      <w:szCs w:val="18"/>
    </w:rPr>
  </w:style>
  <w:style w:type="character" w:customStyle="1" w:styleId="44">
    <w:name w:val="font41"/>
    <w:qFormat/>
    <w:uiPriority w:val="0"/>
    <w:rPr>
      <w:rFonts w:hint="default" w:ascii="Times New Roman" w:hAnsi="Times New Roman" w:cs="Times New Roman"/>
      <w:color w:val="000000"/>
      <w:sz w:val="20"/>
      <w:szCs w:val="20"/>
      <w:u w:val="none"/>
    </w:rPr>
  </w:style>
  <w:style w:type="character" w:customStyle="1" w:styleId="45">
    <w:name w:val="页脚 字符"/>
    <w:link w:val="24"/>
    <w:qFormat/>
    <w:uiPriority w:val="99"/>
    <w:rPr>
      <w:sz w:val="18"/>
      <w:szCs w:val="18"/>
    </w:rPr>
  </w:style>
  <w:style w:type="character" w:customStyle="1" w:styleId="46">
    <w:name w:val="countx"/>
    <w:qFormat/>
    <w:uiPriority w:val="0"/>
    <w:rPr>
      <w:sz w:val="18"/>
      <w:szCs w:val="18"/>
    </w:rPr>
  </w:style>
  <w:style w:type="character" w:customStyle="1" w:styleId="47">
    <w:name w:val="hover6"/>
    <w:qFormat/>
    <w:uiPriority w:val="0"/>
    <w:rPr>
      <w:color w:val="FC5531"/>
      <w:bdr w:val="single" w:color="FC5531" w:sz="6" w:space="0"/>
    </w:rPr>
  </w:style>
  <w:style w:type="character" w:customStyle="1" w:styleId="48">
    <w:name w:val="批注主题 字符"/>
    <w:link w:val="29"/>
    <w:semiHidden/>
    <w:qFormat/>
    <w:uiPriority w:val="99"/>
    <w:rPr>
      <w:b/>
      <w:bCs/>
    </w:rPr>
  </w:style>
  <w:style w:type="character" w:customStyle="1" w:styleId="49">
    <w:name w:val="tip"/>
    <w:qFormat/>
    <w:uiPriority w:val="0"/>
    <w:rPr>
      <w:color w:val="999AAA"/>
      <w:sz w:val="18"/>
      <w:szCs w:val="18"/>
    </w:rPr>
  </w:style>
  <w:style w:type="character" w:customStyle="1" w:styleId="50">
    <w:name w:val="0 Main text Char"/>
    <w:link w:val="51"/>
    <w:qFormat/>
    <w:locked/>
    <w:uiPriority w:val="0"/>
    <w:rPr>
      <w:lang w:val="en-GB" w:eastAsia="en-US"/>
    </w:rPr>
  </w:style>
  <w:style w:type="paragraph" w:customStyle="1" w:styleId="51">
    <w:name w:val="0 Main text"/>
    <w:basedOn w:val="1"/>
    <w:link w:val="50"/>
    <w:qFormat/>
    <w:uiPriority w:val="0"/>
    <w:pPr>
      <w:snapToGrid/>
      <w:spacing w:after="0"/>
    </w:pPr>
    <w:rPr>
      <w:szCs w:val="20"/>
      <w:lang w:val="en-GB" w:eastAsia="en-US"/>
    </w:rPr>
  </w:style>
  <w:style w:type="character" w:customStyle="1" w:styleId="52">
    <w:name w:val="ZGSM"/>
    <w:qFormat/>
    <w:uiPriority w:val="0"/>
  </w:style>
  <w:style w:type="character" w:customStyle="1" w:styleId="53">
    <w:name w:val="text10"/>
    <w:qFormat/>
    <w:uiPriority w:val="0"/>
    <w:rPr>
      <w:vertAlign w:val="superscript"/>
    </w:rPr>
  </w:style>
  <w:style w:type="character" w:customStyle="1" w:styleId="54">
    <w:name w:val="red"/>
    <w:qFormat/>
    <w:uiPriority w:val="0"/>
    <w:rPr>
      <w:color w:val="FF0000"/>
    </w:rPr>
  </w:style>
  <w:style w:type="character" w:customStyle="1" w:styleId="55">
    <w:name w:val="标题 1 字符"/>
    <w:link w:val="2"/>
    <w:qFormat/>
    <w:uiPriority w:val="99"/>
    <w:rPr>
      <w:rFonts w:ascii="Arial" w:hAnsi="Arial" w:eastAsia="黑体"/>
      <w:b/>
      <w:bCs/>
      <w:sz w:val="30"/>
      <w:szCs w:val="30"/>
      <w:lang w:val="zh-CN"/>
    </w:rPr>
  </w:style>
  <w:style w:type="character" w:customStyle="1" w:styleId="56">
    <w:name w:val="10"/>
    <w:qFormat/>
    <w:uiPriority w:val="0"/>
    <w:rPr>
      <w:rFonts w:hint="default" w:ascii="Times New Roman" w:hAnsi="Times New Roman" w:cs="Times New Roman"/>
    </w:rPr>
  </w:style>
  <w:style w:type="character" w:customStyle="1" w:styleId="57">
    <w:name w:val="题注 字符"/>
    <w:link w:val="15"/>
    <w:qFormat/>
    <w:uiPriority w:val="0"/>
    <w:rPr>
      <w:rFonts w:ascii="Times New Roman" w:hAnsi="Times New Roman"/>
      <w:b/>
      <w:bCs/>
      <w:lang w:val="en-GB" w:eastAsia="sv-SE"/>
    </w:rPr>
  </w:style>
  <w:style w:type="character" w:customStyle="1" w:styleId="58">
    <w:name w:val="def3"/>
    <w:qFormat/>
    <w:uiPriority w:val="0"/>
    <w:rPr>
      <w:color w:val="313131"/>
    </w:rPr>
  </w:style>
  <w:style w:type="character" w:customStyle="1" w:styleId="59">
    <w:name w:val="引用1"/>
    <w:qFormat/>
    <w:uiPriority w:val="0"/>
    <w:rPr>
      <w:color w:val="6B6B6B"/>
      <w:sz w:val="18"/>
      <w:szCs w:val="18"/>
    </w:rPr>
  </w:style>
  <w:style w:type="character" w:customStyle="1" w:styleId="60">
    <w:name w:val="z-窗体顶端 Char"/>
    <w:link w:val="61"/>
    <w:semiHidden/>
    <w:qFormat/>
    <w:uiPriority w:val="99"/>
    <w:rPr>
      <w:rFonts w:ascii="Arial" w:hAnsi="Arial" w:cs="Arial"/>
      <w:vanish/>
      <w:sz w:val="16"/>
      <w:szCs w:val="16"/>
    </w:rPr>
  </w:style>
  <w:style w:type="paragraph" w:customStyle="1" w:styleId="61">
    <w:name w:val="_Style 42"/>
    <w:basedOn w:val="1"/>
    <w:next w:val="1"/>
    <w:link w:val="60"/>
    <w:unhideWhenUsed/>
    <w:qFormat/>
    <w:uiPriority w:val="99"/>
    <w:pPr>
      <w:pBdr>
        <w:bottom w:val="single" w:color="auto" w:sz="6" w:space="1"/>
      </w:pBdr>
      <w:spacing w:after="0" w:line="240" w:lineRule="auto"/>
      <w:jc w:val="center"/>
    </w:pPr>
    <w:rPr>
      <w:rFonts w:ascii="Arial" w:hAnsi="Arial"/>
      <w:vanish/>
      <w:sz w:val="16"/>
      <w:szCs w:val="16"/>
    </w:rPr>
  </w:style>
  <w:style w:type="character" w:customStyle="1" w:styleId="62">
    <w:name w:val="advert-count-people"/>
    <w:qFormat/>
    <w:uiPriority w:val="0"/>
    <w:rPr>
      <w:color w:val="FC5531"/>
      <w:sz w:val="21"/>
      <w:szCs w:val="21"/>
    </w:rPr>
  </w:style>
  <w:style w:type="character" w:customStyle="1" w:styleId="63">
    <w:name w:val="hot-word-count"/>
    <w:qFormat/>
    <w:uiPriority w:val="0"/>
    <w:rPr>
      <w:color w:val="FC5531"/>
    </w:rPr>
  </w:style>
  <w:style w:type="character" w:customStyle="1" w:styleId="64">
    <w:name w:val="日期 字符"/>
    <w:link w:val="22"/>
    <w:semiHidden/>
    <w:qFormat/>
    <w:uiPriority w:val="99"/>
    <w:rPr>
      <w:sz w:val="22"/>
      <w:szCs w:val="22"/>
    </w:rPr>
  </w:style>
  <w:style w:type="character" w:customStyle="1" w:styleId="65">
    <w:name w:val="标题 4 字符"/>
    <w:link w:val="5"/>
    <w:qFormat/>
    <w:uiPriority w:val="0"/>
    <w:rPr>
      <w:rFonts w:ascii="Arial" w:hAnsi="Arial" w:eastAsia="黑体"/>
      <w:b/>
      <w:bCs/>
      <w:sz w:val="21"/>
      <w:szCs w:val="21"/>
      <w:lang w:val="en-GB"/>
    </w:rPr>
  </w:style>
  <w:style w:type="character" w:customStyle="1" w:styleId="66">
    <w:name w:val="hps"/>
    <w:qFormat/>
    <w:uiPriority w:val="0"/>
  </w:style>
  <w:style w:type="character" w:customStyle="1" w:styleId="67">
    <w:name w:val="toolbar-adver-btn"/>
    <w:qFormat/>
    <w:uiPriority w:val="0"/>
    <w:rPr>
      <w:color w:val="FFFFFF"/>
      <w:sz w:val="33"/>
      <w:szCs w:val="33"/>
    </w:rPr>
  </w:style>
  <w:style w:type="character" w:customStyle="1" w:styleId="68">
    <w:name w:val="标题 5 字符"/>
    <w:link w:val="6"/>
    <w:qFormat/>
    <w:uiPriority w:val="0"/>
    <w:rPr>
      <w:rFonts w:ascii="Arial" w:hAnsi="Arial" w:eastAsia="黑体"/>
      <w:bCs/>
      <w:sz w:val="24"/>
      <w:szCs w:val="24"/>
      <w:lang w:val="en-GB"/>
    </w:rPr>
  </w:style>
  <w:style w:type="character" w:customStyle="1" w:styleId="69">
    <w:name w:val="正文文本 字符"/>
    <w:link w:val="19"/>
    <w:qFormat/>
    <w:uiPriority w:val="0"/>
    <w:rPr>
      <w:rFonts w:ascii="Times New Roman" w:hAnsi="Times New Roman"/>
      <w:color w:val="0000FF"/>
      <w:kern w:val="2"/>
      <w:sz w:val="21"/>
    </w:rPr>
  </w:style>
  <w:style w:type="character" w:customStyle="1" w:styleId="70">
    <w:name w:val="choosed"/>
    <w:qFormat/>
    <w:uiPriority w:val="0"/>
    <w:rPr>
      <w:color w:val="FC5531"/>
      <w:bdr w:val="single" w:color="FC5531" w:sz="6" w:space="0"/>
    </w:rPr>
  </w:style>
  <w:style w:type="character" w:customStyle="1" w:styleId="71">
    <w:name w:val="via2"/>
    <w:qFormat/>
    <w:uiPriority w:val="0"/>
    <w:rPr>
      <w:vanish/>
      <w:color w:val="959595"/>
    </w:rPr>
  </w:style>
  <w:style w:type="character" w:customStyle="1" w:styleId="72">
    <w:name w:val="nth-child(3n+1)"/>
    <w:qFormat/>
    <w:uiPriority w:val="0"/>
  </w:style>
  <w:style w:type="character" w:customStyle="1" w:styleId="73">
    <w:name w:val="count1"/>
    <w:qFormat/>
    <w:uiPriority w:val="0"/>
    <w:rPr>
      <w:color w:val="555666"/>
      <w:sz w:val="21"/>
      <w:szCs w:val="21"/>
    </w:rPr>
  </w:style>
  <w:style w:type="character" w:customStyle="1" w:styleId="74">
    <w:name w:val="reward-close"/>
    <w:qFormat/>
    <w:uiPriority w:val="0"/>
  </w:style>
  <w:style w:type="character" w:customStyle="1" w:styleId="75">
    <w:name w:val="txt"/>
    <w:qFormat/>
    <w:uiPriority w:val="0"/>
  </w:style>
  <w:style w:type="character" w:customStyle="1" w:styleId="76">
    <w:name w:val="B1 (文字)"/>
    <w:link w:val="77"/>
    <w:qFormat/>
    <w:locked/>
    <w:uiPriority w:val="0"/>
    <w:rPr>
      <w:rFonts w:ascii="Times New Roman" w:hAnsi="Times New Roman" w:eastAsia="宋体"/>
      <w:lang w:val="en-GB" w:eastAsia="en-US"/>
    </w:rPr>
  </w:style>
  <w:style w:type="paragraph" w:customStyle="1" w:styleId="77">
    <w:name w:val="B1"/>
    <w:basedOn w:val="13"/>
    <w:link w:val="76"/>
    <w:qFormat/>
    <w:uiPriority w:val="0"/>
    <w:pPr>
      <w:spacing w:after="180" w:line="240" w:lineRule="auto"/>
      <w:ind w:left="568" w:hanging="284" w:firstLineChars="0"/>
    </w:pPr>
    <w:rPr>
      <w:szCs w:val="20"/>
      <w:lang w:val="en-GB" w:eastAsia="en-US"/>
    </w:rPr>
  </w:style>
  <w:style w:type="character" w:customStyle="1" w:styleId="78">
    <w:name w:val="TH Char"/>
    <w:link w:val="79"/>
    <w:qFormat/>
    <w:uiPriority w:val="0"/>
    <w:rPr>
      <w:rFonts w:ascii="Arial" w:hAnsi="Arial"/>
      <w:b/>
      <w:lang w:val="en-GB" w:eastAsia="en-US"/>
    </w:rPr>
  </w:style>
  <w:style w:type="paragraph" w:customStyle="1" w:styleId="79">
    <w:name w:val="TH"/>
    <w:basedOn w:val="1"/>
    <w:link w:val="78"/>
    <w:qFormat/>
    <w:uiPriority w:val="0"/>
    <w:pPr>
      <w:keepNext/>
      <w:keepLines/>
      <w:spacing w:before="60" w:after="180" w:line="240" w:lineRule="auto"/>
      <w:jc w:val="center"/>
    </w:pPr>
    <w:rPr>
      <w:rFonts w:ascii="Arial" w:hAnsi="Arial"/>
      <w:b/>
      <w:szCs w:val="20"/>
      <w:lang w:val="en-GB" w:eastAsia="en-US"/>
    </w:rPr>
  </w:style>
  <w:style w:type="character" w:customStyle="1" w:styleId="80">
    <w:name w:val="标题 2 字符"/>
    <w:link w:val="3"/>
    <w:qFormat/>
    <w:uiPriority w:val="0"/>
    <w:rPr>
      <w:rFonts w:ascii="Arial" w:hAnsi="Arial" w:eastAsia="黑体"/>
      <w:b/>
      <w:sz w:val="28"/>
      <w:szCs w:val="28"/>
      <w:lang w:val="zh-CN"/>
    </w:rPr>
  </w:style>
  <w:style w:type="character" w:customStyle="1" w:styleId="81">
    <w:name w:val="标题 3 字符"/>
    <w:link w:val="4"/>
    <w:qFormat/>
    <w:uiPriority w:val="9"/>
    <w:rPr>
      <w:rFonts w:ascii="Arial" w:hAnsi="Arial" w:eastAsia="黑体"/>
      <w:b/>
      <w:bCs/>
      <w:sz w:val="24"/>
      <w:szCs w:val="32"/>
      <w:lang w:val="zh-CN"/>
    </w:rPr>
  </w:style>
  <w:style w:type="character" w:customStyle="1" w:styleId="82">
    <w:name w:val="TAH Car"/>
    <w:qFormat/>
    <w:locked/>
    <w:uiPriority w:val="0"/>
    <w:rPr>
      <w:rFonts w:ascii="Arial" w:hAnsi="Arial" w:eastAsia="Times New Roman"/>
      <w:b/>
      <w:sz w:val="18"/>
    </w:rPr>
  </w:style>
  <w:style w:type="character" w:customStyle="1" w:styleId="83">
    <w:name w:val="文档结构图 字符"/>
    <w:link w:val="17"/>
    <w:semiHidden/>
    <w:qFormat/>
    <w:uiPriority w:val="99"/>
    <w:rPr>
      <w:rFonts w:ascii="宋体"/>
      <w:sz w:val="18"/>
      <w:szCs w:val="18"/>
    </w:rPr>
  </w:style>
  <w:style w:type="character" w:customStyle="1" w:styleId="84">
    <w:name w:val="批注文字 字符"/>
    <w:link w:val="18"/>
    <w:qFormat/>
    <w:uiPriority w:val="99"/>
  </w:style>
  <w:style w:type="character" w:customStyle="1" w:styleId="85">
    <w:name w:val="列表段落 字符"/>
    <w:link w:val="86"/>
    <w:qFormat/>
    <w:locked/>
    <w:uiPriority w:val="34"/>
    <w:rPr>
      <w:rFonts w:ascii="Times New Roman" w:hAnsi="Times New Roman"/>
      <w:kern w:val="2"/>
      <w:sz w:val="21"/>
      <w:szCs w:val="24"/>
    </w:rPr>
  </w:style>
  <w:style w:type="paragraph" w:styleId="86">
    <w:name w:val="List Paragraph"/>
    <w:basedOn w:val="1"/>
    <w:link w:val="85"/>
    <w:qFormat/>
    <w:uiPriority w:val="34"/>
    <w:pPr>
      <w:widowControl w:val="0"/>
      <w:spacing w:after="0" w:line="240" w:lineRule="auto"/>
      <w:ind w:firstLine="420" w:firstLineChars="200"/>
    </w:pPr>
    <w:rPr>
      <w:rFonts w:ascii="Calibri" w:hAnsi="Calibri" w:eastAsia="Calibri"/>
      <w:sz w:val="22"/>
    </w:rPr>
  </w:style>
  <w:style w:type="character" w:customStyle="1" w:styleId="87">
    <w:name w:val="正文文本缩进 字符"/>
    <w:link w:val="20"/>
    <w:qFormat/>
    <w:uiPriority w:val="99"/>
    <w:rPr>
      <w:sz w:val="22"/>
      <w:szCs w:val="22"/>
    </w:rPr>
  </w:style>
  <w:style w:type="character" w:customStyle="1" w:styleId="88">
    <w:name w:val="15"/>
    <w:qFormat/>
    <w:uiPriority w:val="0"/>
    <w:rPr>
      <w:rFonts w:hint="default" w:ascii="Times New Roman" w:hAnsi="Times New Roman" w:cs="Times New Roman"/>
    </w:rPr>
  </w:style>
  <w:style w:type="character" w:customStyle="1" w:styleId="89">
    <w:name w:val="纯文本 字符"/>
    <w:link w:val="21"/>
    <w:qFormat/>
    <w:uiPriority w:val="99"/>
    <w:rPr>
      <w:rFonts w:eastAsia="Calibri"/>
      <w:sz w:val="22"/>
      <w:szCs w:val="21"/>
      <w:lang w:val="en-GB" w:eastAsia="en-US"/>
    </w:rPr>
  </w:style>
  <w:style w:type="character" w:customStyle="1" w:styleId="90">
    <w:name w:val="font21"/>
    <w:qFormat/>
    <w:uiPriority w:val="0"/>
    <w:rPr>
      <w:rFonts w:hint="default" w:ascii="Times New Roman" w:hAnsi="Times New Roman" w:cs="Times New Roman"/>
      <w:color w:val="000000"/>
      <w:sz w:val="22"/>
      <w:szCs w:val="22"/>
      <w:u w:val="none"/>
    </w:rPr>
  </w:style>
  <w:style w:type="character" w:customStyle="1" w:styleId="91">
    <w:name w:val="页眉 字符"/>
    <w:link w:val="25"/>
    <w:qFormat/>
    <w:uiPriority w:val="99"/>
    <w:rPr>
      <w:rFonts w:ascii="Arial" w:hAnsi="Arial" w:eastAsia="MS Mincho"/>
      <w:b/>
      <w:szCs w:val="24"/>
      <w:lang w:eastAsia="en-US"/>
    </w:rPr>
  </w:style>
  <w:style w:type="character" w:customStyle="1" w:styleId="92">
    <w:name w:val="count"/>
    <w:qFormat/>
    <w:uiPriority w:val="0"/>
    <w:rPr>
      <w:color w:val="999AAA"/>
      <w:sz w:val="18"/>
      <w:szCs w:val="18"/>
    </w:rPr>
  </w:style>
  <w:style w:type="character" w:customStyle="1" w:styleId="93">
    <w:name w:val="keyword"/>
    <w:qFormat/>
    <w:uiPriority w:val="0"/>
  </w:style>
  <w:style w:type="character" w:customStyle="1" w:styleId="94">
    <w:name w:val="name10"/>
    <w:qFormat/>
    <w:uiPriority w:val="0"/>
    <w:rPr>
      <w:color w:val="555666"/>
      <w:sz w:val="21"/>
      <w:szCs w:val="21"/>
    </w:rPr>
  </w:style>
  <w:style w:type="character" w:customStyle="1" w:styleId="95">
    <w:name w:val="short_text"/>
    <w:qFormat/>
    <w:uiPriority w:val="0"/>
  </w:style>
  <w:style w:type="character" w:customStyle="1" w:styleId="96">
    <w:name w:val="Doc-text2 Char"/>
    <w:link w:val="97"/>
    <w:qFormat/>
    <w:uiPriority w:val="0"/>
    <w:rPr>
      <w:rFonts w:ascii="Arial" w:hAnsi="Arial" w:eastAsia="MS Mincho"/>
      <w:szCs w:val="24"/>
      <w:lang w:val="en-GB" w:eastAsia="en-GB"/>
    </w:rPr>
  </w:style>
  <w:style w:type="paragraph" w:customStyle="1" w:styleId="97">
    <w:name w:val="Doc-text2"/>
    <w:basedOn w:val="1"/>
    <w:link w:val="96"/>
    <w:qFormat/>
    <w:uiPriority w:val="0"/>
    <w:pPr>
      <w:tabs>
        <w:tab w:val="left" w:pos="1622"/>
      </w:tabs>
      <w:spacing w:after="0" w:line="240" w:lineRule="auto"/>
      <w:ind w:left="1622" w:hanging="363"/>
    </w:pPr>
    <w:rPr>
      <w:rFonts w:ascii="Arial" w:hAnsi="Arial"/>
      <w:szCs w:val="24"/>
      <w:lang w:val="en-GB" w:eastAsia="en-GB"/>
    </w:rPr>
  </w:style>
  <w:style w:type="character" w:customStyle="1" w:styleId="98">
    <w:name w:val="TAH Char"/>
    <w:link w:val="99"/>
    <w:qFormat/>
    <w:locked/>
    <w:uiPriority w:val="0"/>
    <w:rPr>
      <w:rFonts w:ascii="Arial" w:hAnsi="Arial"/>
      <w:b/>
      <w:sz w:val="18"/>
      <w:lang w:val="en-GB" w:eastAsia="en-US"/>
    </w:rPr>
  </w:style>
  <w:style w:type="paragraph" w:customStyle="1" w:styleId="99">
    <w:name w:val="TAH"/>
    <w:basedOn w:val="100"/>
    <w:link w:val="98"/>
    <w:qFormat/>
    <w:uiPriority w:val="0"/>
    <w:rPr>
      <w:b/>
    </w:rPr>
  </w:style>
  <w:style w:type="paragraph" w:customStyle="1" w:styleId="100">
    <w:name w:val="TAC"/>
    <w:basedOn w:val="101"/>
    <w:qFormat/>
    <w:uiPriority w:val="0"/>
    <w:pPr>
      <w:spacing w:line="240" w:lineRule="auto"/>
      <w:jc w:val="center"/>
    </w:pPr>
    <w:rPr>
      <w:szCs w:val="20"/>
      <w:lang w:val="en-GB" w:eastAsia="en-US"/>
    </w:rPr>
  </w:style>
  <w:style w:type="paragraph" w:customStyle="1" w:styleId="101">
    <w:name w:val="TAL"/>
    <w:basedOn w:val="1"/>
    <w:qFormat/>
    <w:uiPriority w:val="0"/>
    <w:pPr>
      <w:keepNext/>
      <w:keepLines/>
      <w:spacing w:after="0"/>
    </w:pPr>
    <w:rPr>
      <w:rFonts w:ascii="Arial" w:hAnsi="Arial"/>
      <w:sz w:val="18"/>
    </w:rPr>
  </w:style>
  <w:style w:type="character" w:customStyle="1" w:styleId="102">
    <w:name w:val="quote2"/>
    <w:qFormat/>
    <w:uiPriority w:val="0"/>
    <w:rPr>
      <w:color w:val="6B6B6B"/>
      <w:sz w:val="18"/>
      <w:szCs w:val="18"/>
    </w:rPr>
  </w:style>
  <w:style w:type="character" w:customStyle="1" w:styleId="103">
    <w:name w:val="font11"/>
    <w:qFormat/>
    <w:uiPriority w:val="0"/>
    <w:rPr>
      <w:rFonts w:hint="default" w:ascii="Times New Roman" w:hAnsi="Times New Roman" w:cs="Times New Roman"/>
      <w:color w:val="000000"/>
      <w:sz w:val="22"/>
      <w:szCs w:val="22"/>
      <w:u w:val="none"/>
    </w:rPr>
  </w:style>
  <w:style w:type="character" w:customStyle="1" w:styleId="104">
    <w:name w:val="hot-word-bar"/>
    <w:qFormat/>
    <w:uiPriority w:val="0"/>
    <w:rPr>
      <w:shd w:val="clear" w:color="auto" w:fill="B1B1B1"/>
    </w:rPr>
  </w:style>
  <w:style w:type="character" w:customStyle="1" w:styleId="105">
    <w:name w:val="font01"/>
    <w:qFormat/>
    <w:uiPriority w:val="0"/>
    <w:rPr>
      <w:rFonts w:hint="default" w:ascii="Times New Roman" w:hAnsi="Times New Roman" w:cs="Times New Roman"/>
      <w:color w:val="000000"/>
      <w:sz w:val="20"/>
      <w:szCs w:val="20"/>
      <w:u w:val="none"/>
      <w:vertAlign w:val="superscript"/>
    </w:rPr>
  </w:style>
  <w:style w:type="character" w:customStyle="1" w:styleId="106">
    <w:name w:val="advert-money"/>
    <w:qFormat/>
    <w:uiPriority w:val="0"/>
    <w:rPr>
      <w:b/>
      <w:color w:val="FC5531"/>
      <w:sz w:val="24"/>
      <w:szCs w:val="24"/>
    </w:rPr>
  </w:style>
  <w:style w:type="character" w:customStyle="1" w:styleId="107">
    <w:name w:val="quote3"/>
    <w:qFormat/>
    <w:uiPriority w:val="0"/>
    <w:rPr>
      <w:color w:val="6B6B6B"/>
      <w:sz w:val="18"/>
      <w:szCs w:val="18"/>
    </w:rPr>
  </w:style>
  <w:style w:type="character" w:customStyle="1" w:styleId="108">
    <w:name w:val="fontstyle01"/>
    <w:qFormat/>
    <w:uiPriority w:val="0"/>
    <w:rPr>
      <w:rFonts w:hint="default" w:ascii="TimesNewRomanPSMT" w:hAnsi="TimesNewRomanPSMT"/>
      <w:color w:val="000000"/>
      <w:sz w:val="20"/>
      <w:szCs w:val="20"/>
    </w:rPr>
  </w:style>
  <w:style w:type="character" w:customStyle="1" w:styleId="109">
    <w:name w:val="apple-converted-space"/>
    <w:qFormat/>
    <w:uiPriority w:val="0"/>
  </w:style>
  <w:style w:type="character" w:customStyle="1" w:styleId="110">
    <w:name w:val="z-窗体底端 Char"/>
    <w:link w:val="111"/>
    <w:semiHidden/>
    <w:qFormat/>
    <w:uiPriority w:val="99"/>
    <w:rPr>
      <w:rFonts w:ascii="Arial" w:hAnsi="Arial" w:cs="Arial"/>
      <w:vanish/>
      <w:sz w:val="16"/>
      <w:szCs w:val="16"/>
    </w:rPr>
  </w:style>
  <w:style w:type="paragraph" w:customStyle="1" w:styleId="111">
    <w:name w:val="_Style 43"/>
    <w:basedOn w:val="1"/>
    <w:next w:val="1"/>
    <w:link w:val="110"/>
    <w:unhideWhenUsed/>
    <w:qFormat/>
    <w:uiPriority w:val="99"/>
    <w:pPr>
      <w:pBdr>
        <w:top w:val="single" w:color="auto" w:sz="6" w:space="1"/>
      </w:pBdr>
      <w:spacing w:after="0" w:line="240" w:lineRule="auto"/>
      <w:jc w:val="center"/>
    </w:pPr>
    <w:rPr>
      <w:rFonts w:ascii="Arial" w:hAnsi="Arial"/>
      <w:vanish/>
      <w:sz w:val="16"/>
      <w:szCs w:val="16"/>
    </w:rPr>
  </w:style>
  <w:style w:type="paragraph" w:customStyle="1" w:styleId="112">
    <w:name w:val="B4"/>
    <w:basedOn w:val="27"/>
    <w:qFormat/>
    <w:uiPriority w:val="0"/>
  </w:style>
  <w:style w:type="paragraph" w:customStyle="1" w:styleId="113">
    <w:name w:val="_Style 112"/>
    <w:unhideWhenUsed/>
    <w:qFormat/>
    <w:uiPriority w:val="99"/>
    <w:rPr>
      <w:rFonts w:ascii="Times New Roman" w:hAnsi="Times New Roman" w:eastAsia="宋体" w:cs="Times New Roman"/>
      <w:szCs w:val="22"/>
      <w:lang w:val="en-US" w:eastAsia="zh-CN" w:bidi="ar-SA"/>
    </w:rPr>
  </w:style>
  <w:style w:type="paragraph" w:customStyle="1" w:styleId="114">
    <w:name w:val="TF"/>
    <w:basedOn w:val="79"/>
    <w:qFormat/>
    <w:uiPriority w:val="0"/>
    <w:pPr>
      <w:keepNext w:val="0"/>
      <w:spacing w:before="0" w:after="240"/>
    </w:pPr>
  </w:style>
  <w:style w:type="paragraph" w:customStyle="1" w:styleId="115">
    <w:name w:val="Observation"/>
    <w:basedOn w:val="116"/>
    <w:qFormat/>
    <w:uiPriority w:val="0"/>
    <w:pPr>
      <w:numPr>
        <w:ilvl w:val="0"/>
        <w:numId w:val="3"/>
      </w:numPr>
      <w:tabs>
        <w:tab w:val="left" w:pos="1701"/>
      </w:tabs>
      <w:ind w:left="1701" w:hanging="1701"/>
    </w:pPr>
    <w:rPr>
      <w:lang w:eastAsia="ja-JP"/>
    </w:rPr>
  </w:style>
  <w:style w:type="paragraph" w:customStyle="1" w:styleId="116">
    <w:name w:val="Proposal"/>
    <w:basedOn w:val="19"/>
    <w:qFormat/>
    <w:uiPriority w:val="0"/>
    <w:pPr>
      <w:tabs>
        <w:tab w:val="left" w:pos="1701"/>
      </w:tabs>
      <w:overflowPunct w:val="0"/>
      <w:autoSpaceDE w:val="0"/>
      <w:autoSpaceDN w:val="0"/>
      <w:adjustRightInd w:val="0"/>
      <w:spacing w:after="120"/>
      <w:ind w:left="1701" w:hanging="1701"/>
      <w:textAlignment w:val="baseline"/>
    </w:pPr>
    <w:rPr>
      <w:rFonts w:eastAsia="Times New Roman"/>
      <w:b/>
      <w:bCs/>
    </w:rPr>
  </w:style>
  <w:style w:type="paragraph" w:customStyle="1" w:styleId="117">
    <w:name w:val="tableheader"/>
    <w:basedOn w:val="1"/>
    <w:qFormat/>
    <w:uiPriority w:val="0"/>
    <w:pPr>
      <w:spacing w:before="40" w:after="40" w:line="240" w:lineRule="auto"/>
      <w:jc w:val="center"/>
    </w:pPr>
    <w:rPr>
      <w:rFonts w:cs="Calibri"/>
      <w:b/>
      <w:bCs/>
      <w:color w:val="000000"/>
      <w:lang w:eastAsia="en-US"/>
    </w:rPr>
  </w:style>
  <w:style w:type="paragraph" w:customStyle="1" w:styleId="118">
    <w:name w:val="_Style 53"/>
    <w:semiHidden/>
    <w:qFormat/>
    <w:uiPriority w:val="99"/>
    <w:pPr>
      <w:spacing w:after="160" w:line="259" w:lineRule="auto"/>
    </w:pPr>
    <w:rPr>
      <w:rFonts w:ascii="CG Times (WN)" w:hAnsi="CG Times (WN)" w:eastAsia="宋体" w:cs="Times New Roman"/>
      <w:sz w:val="22"/>
      <w:szCs w:val="22"/>
      <w:lang w:val="en-US" w:eastAsia="zh-CN" w:bidi="ar-SA"/>
    </w:rPr>
  </w:style>
  <w:style w:type="paragraph" w:customStyle="1" w:styleId="119">
    <w:name w:val="tablecell"/>
    <w:basedOn w:val="1"/>
    <w:qFormat/>
    <w:uiPriority w:val="0"/>
    <w:pPr>
      <w:autoSpaceDE w:val="0"/>
      <w:autoSpaceDN w:val="0"/>
      <w:adjustRightInd w:val="0"/>
      <w:spacing w:before="40" w:after="40" w:line="240" w:lineRule="auto"/>
    </w:pPr>
    <w:rPr>
      <w:lang w:eastAsia="en-US"/>
    </w:rPr>
  </w:style>
  <w:style w:type="paragraph" w:customStyle="1" w:styleId="120">
    <w:name w:val="B2"/>
    <w:basedOn w:val="12"/>
    <w:qFormat/>
    <w:uiPriority w:val="0"/>
  </w:style>
  <w:style w:type="paragraph" w:customStyle="1" w:styleId="121">
    <w:name w:val="表格文字居左"/>
    <w:basedOn w:val="1"/>
    <w:next w:val="1"/>
    <w:qFormat/>
    <w:uiPriority w:val="0"/>
    <w:pPr>
      <w:widowControl w:val="0"/>
      <w:spacing w:after="0" w:line="240" w:lineRule="auto"/>
    </w:pPr>
    <w:rPr>
      <w:rFonts w:ascii="Arial" w:hAnsi="Arial" w:cs="宋体"/>
      <w:kern w:val="2"/>
      <w:sz w:val="21"/>
      <w:szCs w:val="20"/>
    </w:rPr>
  </w:style>
  <w:style w:type="paragraph" w:customStyle="1" w:styleId="122">
    <w:name w:val="Char Char1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eastAsia="宋体" w:cs="Arial"/>
      <w:color w:val="0000FF"/>
      <w:kern w:val="2"/>
      <w:lang w:val="en-US" w:eastAsia="zh-CN" w:bidi="ar-SA"/>
    </w:rPr>
  </w:style>
  <w:style w:type="paragraph" w:customStyle="1" w:styleId="123">
    <w:name w:val="CR Cover Page"/>
    <w:qFormat/>
    <w:uiPriority w:val="0"/>
    <w:pPr>
      <w:spacing w:after="120" w:line="259" w:lineRule="auto"/>
    </w:pPr>
    <w:rPr>
      <w:rFonts w:ascii="Arial" w:hAnsi="Arial" w:eastAsia="宋体" w:cs="Times New Roman"/>
      <w:lang w:val="en-GB" w:eastAsia="en-US" w:bidi="ar-SA"/>
    </w:rPr>
  </w:style>
  <w:style w:type="paragraph" w:customStyle="1" w:styleId="124">
    <w:name w:val="_Style 1"/>
    <w:basedOn w:val="1"/>
    <w:qFormat/>
    <w:uiPriority w:val="34"/>
    <w:pPr>
      <w:widowControl w:val="0"/>
      <w:spacing w:after="0" w:line="240" w:lineRule="auto"/>
      <w:ind w:firstLine="420" w:firstLineChars="200"/>
    </w:pPr>
    <w:rPr>
      <w:kern w:val="2"/>
      <w:sz w:val="21"/>
      <w:szCs w:val="24"/>
    </w:rPr>
  </w:style>
  <w:style w:type="paragraph" w:customStyle="1" w:styleId="12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宋体" w:cs="Times New Roman"/>
      <w:sz w:val="16"/>
      <w:lang w:val="en-US" w:eastAsia="zh-CN" w:bidi="ar-SA"/>
    </w:rPr>
  </w:style>
  <w:style w:type="paragraph" w:customStyle="1" w:styleId="126">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eastAsia="宋体" w:cs="Times New Roman"/>
      <w:sz w:val="40"/>
      <w:lang w:val="en-GB" w:eastAsia="en-US" w:bidi="ar-SA"/>
    </w:rPr>
  </w:style>
  <w:style w:type="paragraph" w:customStyle="1" w:styleId="127">
    <w:name w:val="TAN"/>
    <w:basedOn w:val="1"/>
    <w:qFormat/>
    <w:uiPriority w:val="0"/>
    <w:pPr>
      <w:keepNext/>
      <w:keepLines/>
      <w:spacing w:after="0" w:line="240" w:lineRule="auto"/>
      <w:ind w:left="851" w:hanging="851"/>
    </w:pPr>
    <w:rPr>
      <w:rFonts w:ascii="Arial" w:hAnsi="Arial"/>
      <w:sz w:val="18"/>
      <w:szCs w:val="20"/>
      <w:lang w:val="en-GB" w:eastAsia="en-US"/>
    </w:rPr>
  </w:style>
  <w:style w:type="paragraph" w:customStyle="1" w:styleId="128">
    <w:name w:val="Default"/>
    <w:qFormat/>
    <w:uiPriority w:val="0"/>
    <w:pPr>
      <w:autoSpaceDE w:val="0"/>
      <w:autoSpaceDN w:val="0"/>
      <w:adjustRightInd w:val="0"/>
    </w:pPr>
    <w:rPr>
      <w:rFonts w:ascii="Times New Roman" w:hAnsi="Times New Roman" w:eastAsia="宋体" w:cs="Calibri"/>
      <w:color w:val="000000"/>
      <w:sz w:val="24"/>
      <w:szCs w:val="24"/>
      <w:lang w:val="en-US" w:eastAsia="zh-CN" w:bidi="ar-SA"/>
    </w:rPr>
  </w:style>
  <w:style w:type="paragraph" w:customStyle="1" w:styleId="129">
    <w:name w:val="EX"/>
    <w:basedOn w:val="1"/>
    <w:qFormat/>
    <w:uiPriority w:val="99"/>
    <w:pPr>
      <w:keepLines/>
      <w:ind w:left="1702" w:hanging="1418"/>
    </w:pPr>
  </w:style>
  <w:style w:type="paragraph" w:customStyle="1" w:styleId="130">
    <w:name w:val="B3"/>
    <w:basedOn w:val="11"/>
    <w:qFormat/>
    <w:uiPriority w:val="0"/>
  </w:style>
  <w:style w:type="paragraph" w:customStyle="1" w:styleId="131">
    <w:name w:val="ZT"/>
    <w:qFormat/>
    <w:uiPriority w:val="0"/>
    <w:pPr>
      <w:framePr w:wrap="notBeside" w:vAnchor="margin" w:hAnchor="margin" w:yAlign="center"/>
      <w:widowControl w:val="0"/>
      <w:spacing w:after="160" w:line="240" w:lineRule="atLeast"/>
      <w:jc w:val="right"/>
    </w:pPr>
    <w:rPr>
      <w:rFonts w:ascii="Arial" w:hAnsi="Arial" w:eastAsia="宋体" w:cs="Times New Roman"/>
      <w:b/>
      <w:sz w:val="34"/>
      <w:lang w:val="en-GB" w:eastAsia="en-US" w:bidi="ar-SA"/>
    </w:rPr>
  </w:style>
  <w:style w:type="paragraph" w:customStyle="1" w:styleId="132">
    <w:name w:val="Test"/>
    <w:basedOn w:val="1"/>
    <w:qFormat/>
    <w:uiPriority w:val="0"/>
    <w:pPr>
      <w:spacing w:before="60" w:after="60" w:line="280" w:lineRule="atLeast"/>
      <w:ind w:left="2160"/>
    </w:pPr>
    <w:rPr>
      <w:szCs w:val="20"/>
      <w:lang w:val="en-GB" w:eastAsia="en-US"/>
    </w:rPr>
  </w:style>
  <w:style w:type="paragraph" w:customStyle="1" w:styleId="133">
    <w:name w:val="References"/>
    <w:basedOn w:val="1"/>
    <w:qFormat/>
    <w:uiPriority w:val="0"/>
    <w:pPr>
      <w:numPr>
        <w:ilvl w:val="0"/>
        <w:numId w:val="4"/>
      </w:numPr>
      <w:autoSpaceDE w:val="0"/>
      <w:autoSpaceDN w:val="0"/>
      <w:spacing w:after="60"/>
    </w:pPr>
    <w:rPr>
      <w:szCs w:val="16"/>
      <w:lang w:eastAsia="en-US"/>
    </w:rPr>
  </w:style>
  <w:style w:type="paragraph" w:customStyle="1" w:styleId="134">
    <w:name w:val="列出段落1"/>
    <w:basedOn w:val="1"/>
    <w:qFormat/>
    <w:uiPriority w:val="72"/>
    <w:pPr>
      <w:spacing w:after="0"/>
      <w:ind w:firstLine="420" w:firstLineChars="200"/>
    </w:pPr>
    <w:rPr>
      <w:rFonts w:ascii="宋体" w:hAnsi="宋体"/>
      <w:sz w:val="24"/>
      <w:szCs w:val="24"/>
    </w:rPr>
  </w:style>
  <w:style w:type="paragraph" w:customStyle="1" w:styleId="135">
    <w:name w:val="EQ"/>
    <w:basedOn w:val="1"/>
    <w:next w:val="1"/>
    <w:qFormat/>
    <w:uiPriority w:val="0"/>
    <w:pPr>
      <w:keepLines/>
      <w:tabs>
        <w:tab w:val="center" w:pos="4536"/>
        <w:tab w:val="right" w:pos="9072"/>
      </w:tabs>
    </w:pPr>
  </w:style>
  <w:style w:type="paragraph" w:customStyle="1" w:styleId="136">
    <w:name w:val="Agreement"/>
    <w:basedOn w:val="1"/>
    <w:next w:val="97"/>
    <w:qFormat/>
    <w:uiPriority w:val="0"/>
    <w:pPr>
      <w:numPr>
        <w:ilvl w:val="0"/>
        <w:numId w:val="5"/>
      </w:numPr>
      <w:spacing w:before="60"/>
    </w:pPr>
    <w:rPr>
      <w:b/>
    </w:rPr>
  </w:style>
  <w:style w:type="paragraph" w:customStyle="1" w:styleId="137">
    <w:name w:val="TAR"/>
    <w:basedOn w:val="101"/>
    <w:qFormat/>
    <w:uiPriority w:val="0"/>
    <w:pPr>
      <w:jc w:val="right"/>
    </w:pPr>
  </w:style>
  <w:style w:type="paragraph" w:customStyle="1" w:styleId="138">
    <w:name w:val="EW"/>
    <w:basedOn w:val="129"/>
    <w:qFormat/>
    <w:uiPriority w:val="0"/>
    <w:pPr>
      <w:spacing w:after="0"/>
    </w:pPr>
  </w:style>
  <w:style w:type="paragraph" w:customStyle="1" w:styleId="139">
    <w:name w:val="List Paragraph1"/>
    <w:basedOn w:val="1"/>
    <w:qFormat/>
    <w:uiPriority w:val="34"/>
    <w:pPr>
      <w:overflowPunct w:val="0"/>
      <w:autoSpaceDE w:val="0"/>
      <w:autoSpaceDN w:val="0"/>
      <w:adjustRightInd w:val="0"/>
      <w:spacing w:after="180"/>
      <w:ind w:left="720"/>
      <w:contextualSpacing/>
      <w:textAlignment w:val="baseline"/>
    </w:pPr>
    <w:rPr>
      <w:szCs w:val="20"/>
      <w:lang w:eastAsia="ja-JP"/>
    </w:rPr>
  </w:style>
  <w:style w:type="paragraph" w:customStyle="1" w:styleId="140">
    <w:name w:val="List Paragraph2"/>
    <w:basedOn w:val="1"/>
    <w:qFormat/>
    <w:uiPriority w:val="34"/>
    <w:pPr>
      <w:spacing w:after="0"/>
      <w:ind w:left="720"/>
    </w:pPr>
    <w:rPr>
      <w:rFonts w:ascii="Calibri" w:hAnsi="Calibri" w:eastAsia="Calibri"/>
      <w:sz w:val="22"/>
    </w:rPr>
  </w:style>
  <w:style w:type="paragraph" w:customStyle="1" w:styleId="141">
    <w:name w:val="LGTdoc_제목1"/>
    <w:basedOn w:val="1"/>
    <w:qFormat/>
    <w:uiPriority w:val="0"/>
    <w:pPr>
      <w:adjustRightInd w:val="0"/>
      <w:spacing w:after="100" w:afterAutospacing="1" w:line="240" w:lineRule="auto"/>
    </w:pPr>
    <w:rPr>
      <w:rFonts w:eastAsia="Batang"/>
      <w:b/>
      <w:sz w:val="28"/>
      <w:szCs w:val="20"/>
      <w:lang w:val="en-GB" w:eastAsia="ko-KR"/>
    </w:rPr>
  </w:style>
  <w:style w:type="paragraph" w:customStyle="1" w:styleId="142">
    <w:name w:val="PropObs"/>
    <w:basedOn w:val="1"/>
    <w:qFormat/>
    <w:uiPriority w:val="0"/>
    <w:pPr>
      <w:numPr>
        <w:ilvl w:val="0"/>
        <w:numId w:val="6"/>
      </w:numPr>
      <w:ind w:left="1134" w:hanging="1134"/>
    </w:pPr>
    <w:rPr>
      <w:rFonts w:ascii="Calibri" w:hAnsi="Calibri" w:eastAsia="MS Mincho"/>
      <w:b/>
      <w:szCs w:val="20"/>
      <w:lang w:eastAsia="sv-SE"/>
    </w:rPr>
  </w:style>
  <w:style w:type="table" w:customStyle="1" w:styleId="143">
    <w:name w:val="Table Grid7"/>
    <w:basedOn w:val="30"/>
    <w:qFormat/>
    <w:uiPriority w:val="39"/>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
    <w:name w:val="网格型7"/>
    <w:basedOn w:val="30"/>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
    <w:name w:val="网格型1"/>
    <w:basedOn w:val="30"/>
    <w:unhideWhenUsed/>
    <w:qFormat/>
    <w:uiPriority w:val="9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46">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147">
    <w:name w:val="批注文字 Char1"/>
    <w:basedOn w:val="32"/>
    <w:qFormat/>
    <w:uiPriority w:val="0"/>
    <w:rPr>
      <w:rFonts w:hint="default" w:ascii="Times New Roman" w:hAnsi="Times New Roman" w:eastAsia="Times New Roman" w:cs="Times New Roman"/>
      <w:szCs w:val="22"/>
    </w:rPr>
  </w:style>
  <w:style w:type="paragraph" w:customStyle="1" w:styleId="148">
    <w:name w:val="列出段落"/>
    <w:basedOn w:val="1"/>
    <w:qFormat/>
    <w:uiPriority w:val="0"/>
    <w:pPr>
      <w:spacing w:before="0" w:after="0" w:line="256" w:lineRule="auto"/>
      <w:ind w:left="840" w:leftChars="400"/>
      <w:jc w:val="left"/>
    </w:pPr>
    <w:rPr>
      <w:rFonts w:ascii="Times" w:hAnsi="Times" w:eastAsia="Batang"/>
      <w:szCs w:val="24"/>
    </w:rPr>
  </w:style>
  <w:style w:type="paragraph" w:customStyle="1" w:styleId="149">
    <w:name w:val="列出段落2"/>
    <w:basedOn w:val="1"/>
    <w:link w:val="150"/>
    <w:qFormat/>
    <w:uiPriority w:val="0"/>
    <w:pPr>
      <w:spacing w:before="0" w:after="0"/>
      <w:ind w:left="840" w:leftChars="400"/>
      <w:jc w:val="left"/>
    </w:pPr>
    <w:rPr>
      <w:rFonts w:ascii="Times" w:hAnsi="Times" w:eastAsia="Batang"/>
      <w:szCs w:val="24"/>
    </w:rPr>
  </w:style>
  <w:style w:type="character" w:customStyle="1" w:styleId="150">
    <w:name w:val="列出段落 Char1"/>
    <w:basedOn w:val="32"/>
    <w:link w:val="149"/>
    <w:qFormat/>
    <w:uiPriority w:val="0"/>
    <w:rPr>
      <w:rFonts w:hint="default" w:ascii="Times" w:hAnsi="Times" w:eastAsia="Batang" w:cs="Times"/>
      <w:szCs w:val="24"/>
      <w:lang w:val="en-US"/>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9" Type="http://schemas.openxmlformats.org/officeDocument/2006/relationships/fontTable" Target="fontTable.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image" Target="media/image30.png"/><Relationship Id="rId45" Type="http://schemas.openxmlformats.org/officeDocument/2006/relationships/image" Target="media/image29.emf"/><Relationship Id="rId44" Type="http://schemas.openxmlformats.org/officeDocument/2006/relationships/oleObject" Target="embeddings/oleObject5.bin"/><Relationship Id="rId43" Type="http://schemas.openxmlformats.org/officeDocument/2006/relationships/image" Target="media/image28.png"/><Relationship Id="rId42" Type="http://schemas.openxmlformats.org/officeDocument/2006/relationships/image" Target="media/image27.jpeg"/><Relationship Id="rId41" Type="http://schemas.openxmlformats.org/officeDocument/2006/relationships/image" Target="media/image26.emf"/><Relationship Id="rId40" Type="http://schemas.openxmlformats.org/officeDocument/2006/relationships/oleObject" Target="embeddings/oleObject4.bin"/><Relationship Id="rId4" Type="http://schemas.openxmlformats.org/officeDocument/2006/relationships/endnotes" Target="endnotes.xml"/><Relationship Id="rId39" Type="http://schemas.openxmlformats.org/officeDocument/2006/relationships/image" Target="media/image25.emf"/><Relationship Id="rId38" Type="http://schemas.openxmlformats.org/officeDocument/2006/relationships/oleObject" Target="embeddings/oleObject3.bin"/><Relationship Id="rId37" Type="http://schemas.openxmlformats.org/officeDocument/2006/relationships/image" Target="media/image24.png"/><Relationship Id="rId36" Type="http://schemas.openxmlformats.org/officeDocument/2006/relationships/image" Target="media/image23.emf"/><Relationship Id="rId35" Type="http://schemas.openxmlformats.org/officeDocument/2006/relationships/image" Target="media/image22.emf"/><Relationship Id="rId34" Type="http://schemas.openxmlformats.org/officeDocument/2006/relationships/image" Target="media/image21.emf"/><Relationship Id="rId33" Type="http://schemas.openxmlformats.org/officeDocument/2006/relationships/oleObject" Target="embeddings/oleObject2.bin"/><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emf"/><Relationship Id="rId25" Type="http://schemas.openxmlformats.org/officeDocument/2006/relationships/image" Target="media/image13.emf"/><Relationship Id="rId24" Type="http://schemas.openxmlformats.org/officeDocument/2006/relationships/image" Target="media/image12.emf"/><Relationship Id="rId23" Type="http://schemas.openxmlformats.org/officeDocument/2006/relationships/image" Target="media/image11.emf"/><Relationship Id="rId22" Type="http://schemas.openxmlformats.org/officeDocument/2006/relationships/image" Target="media/image10.emf"/><Relationship Id="rId21" Type="http://schemas.openxmlformats.org/officeDocument/2006/relationships/image" Target="media/image9.emf"/><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image" Target="media/image6.emf"/><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emf"/><Relationship Id="rId14" Type="http://schemas.openxmlformats.org/officeDocument/2006/relationships/oleObject" Target="embeddings/oleObject1.bin"/><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ZTE</Company>
  <Pages>1</Pages>
  <Words>12467</Words>
  <Characters>71065</Characters>
  <Lines>592</Lines>
  <Paragraphs>166</Paragraphs>
  <TotalTime>2</TotalTime>
  <ScaleCrop>false</ScaleCrop>
  <LinksUpToDate>false</LinksUpToDate>
  <CharactersWithSpaces>83366</CharactersWithSpaces>
  <Application>WPS Office_11.8.2.10393_F1E327BC-269C-435d-A152-05C5408002CA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2023-08-02T11:40:00Z</dcterms:created>
  <dc:creator>ZTE</dc:creator>
  <cp:lastModifiedBy>Administrator</cp:lastModifiedBy>
  <dcterms:modified xsi:type="dcterms:W3CDTF">2023-08-11T09:19:57Z</dcterms:modified>
  <cp:revision>104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ies>
</file>